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7B73" w14:textId="5FC042B0" w:rsidR="009571E4" w:rsidRPr="006202F2" w:rsidRDefault="009571E4" w:rsidP="009571E4">
      <w:pPr>
        <w:spacing w:after="0"/>
        <w:jc w:val="center"/>
        <w:rPr>
          <w:rFonts w:ascii="Times New Roman" w:hAnsi="Times New Roman" w:cs="Times New Roman"/>
          <w:b/>
          <w:sz w:val="28"/>
          <w:szCs w:val="28"/>
        </w:rPr>
      </w:pPr>
      <w:r w:rsidRPr="006202F2">
        <w:rPr>
          <w:rFonts w:ascii="Times New Roman" w:hAnsi="Times New Roman" w:cs="Times New Roman"/>
          <w:b/>
          <w:sz w:val="28"/>
          <w:szCs w:val="28"/>
        </w:rPr>
        <w:t xml:space="preserve">APDS </w:t>
      </w:r>
      <w:r>
        <w:rPr>
          <w:rFonts w:ascii="Times New Roman" w:hAnsi="Times New Roman" w:cs="Times New Roman"/>
          <w:b/>
          <w:sz w:val="28"/>
          <w:szCs w:val="28"/>
        </w:rPr>
        <w:t>315-001</w:t>
      </w:r>
      <w:r w:rsidRPr="006202F2">
        <w:rPr>
          <w:rFonts w:ascii="Times New Roman" w:hAnsi="Times New Roman" w:cs="Times New Roman"/>
          <w:b/>
          <w:sz w:val="28"/>
          <w:szCs w:val="28"/>
        </w:rPr>
        <w:t xml:space="preserve"> </w:t>
      </w:r>
      <w:r>
        <w:rPr>
          <w:rFonts w:ascii="Times New Roman" w:hAnsi="Times New Roman" w:cs="Times New Roman"/>
          <w:b/>
          <w:sz w:val="28"/>
          <w:szCs w:val="28"/>
        </w:rPr>
        <w:t>Historical Memory of WWII in East Asia</w:t>
      </w:r>
    </w:p>
    <w:p w14:paraId="7004C7C3" w14:textId="77777777" w:rsidR="009571E4" w:rsidRPr="006202F2" w:rsidRDefault="009571E4" w:rsidP="009571E4">
      <w:pPr>
        <w:spacing w:after="0"/>
        <w:jc w:val="center"/>
        <w:rPr>
          <w:rFonts w:ascii="Times New Roman" w:hAnsi="Times New Roman" w:cs="Times New Roman"/>
          <w:b/>
        </w:rPr>
      </w:pPr>
    </w:p>
    <w:p w14:paraId="02706DA5" w14:textId="77777777" w:rsidR="009571E4" w:rsidRPr="006202F2" w:rsidRDefault="009571E4" w:rsidP="009571E4">
      <w:pPr>
        <w:spacing w:after="0"/>
        <w:jc w:val="center"/>
        <w:rPr>
          <w:rFonts w:ascii="Times New Roman" w:hAnsi="Times New Roman" w:cs="Times New Roman"/>
          <w:bCs/>
        </w:rPr>
      </w:pPr>
      <w:r w:rsidRPr="006202F2">
        <w:rPr>
          <w:rFonts w:ascii="Times New Roman" w:hAnsi="Times New Roman" w:cs="Times New Roman"/>
          <w:bCs/>
        </w:rPr>
        <w:t>Spring 2023</w:t>
      </w:r>
    </w:p>
    <w:p w14:paraId="2E2AF256" w14:textId="41A038AD" w:rsidR="009571E4" w:rsidRPr="006202F2" w:rsidRDefault="009571E4" w:rsidP="009571E4">
      <w:pPr>
        <w:spacing w:after="0"/>
        <w:jc w:val="center"/>
        <w:rPr>
          <w:rFonts w:ascii="Times New Roman" w:hAnsi="Times New Roman" w:cs="Times New Roman"/>
          <w:bCs/>
        </w:rPr>
      </w:pPr>
      <w:r>
        <w:rPr>
          <w:rFonts w:ascii="Times New Roman" w:hAnsi="Times New Roman" w:cs="Times New Roman"/>
          <w:bCs/>
        </w:rPr>
        <w:t>Wednesdays</w:t>
      </w:r>
      <w:r w:rsidRPr="006202F2">
        <w:rPr>
          <w:rFonts w:ascii="Times New Roman" w:hAnsi="Times New Roman" w:cs="Times New Roman"/>
          <w:bCs/>
        </w:rPr>
        <w:t xml:space="preserve"> </w:t>
      </w:r>
      <w:r>
        <w:rPr>
          <w:rFonts w:ascii="Times New Roman" w:hAnsi="Times New Roman" w:cs="Times New Roman"/>
          <w:bCs/>
        </w:rPr>
        <w:t xml:space="preserve">5:30-8 PM (1/25 – 2/22) in Battelle-Tompkins </w:t>
      </w:r>
      <w:proofErr w:type="spellStart"/>
      <w:r>
        <w:rPr>
          <w:rFonts w:ascii="Times New Roman" w:hAnsi="Times New Roman" w:cs="Times New Roman"/>
          <w:bCs/>
        </w:rPr>
        <w:t>Bldg</w:t>
      </w:r>
      <w:proofErr w:type="spellEnd"/>
      <w:r>
        <w:rPr>
          <w:rFonts w:ascii="Times New Roman" w:hAnsi="Times New Roman" w:cs="Times New Roman"/>
          <w:bCs/>
        </w:rPr>
        <w:t xml:space="preserve"> T30</w:t>
      </w:r>
    </w:p>
    <w:p w14:paraId="409FAB34" w14:textId="77777777" w:rsidR="009571E4" w:rsidRPr="006202F2" w:rsidRDefault="009571E4" w:rsidP="009571E4">
      <w:pPr>
        <w:spacing w:after="0"/>
        <w:jc w:val="center"/>
        <w:rPr>
          <w:rFonts w:ascii="Times New Roman" w:eastAsia="Yu Mincho" w:hAnsi="Times New Roman" w:cs="Times New Roman"/>
          <w:lang w:eastAsia="ja-JP"/>
        </w:rPr>
      </w:pPr>
      <w:r w:rsidRPr="006202F2">
        <w:rPr>
          <w:rFonts w:ascii="Times New Roman" w:hAnsi="Times New Roman" w:cs="Times New Roman"/>
          <w:bCs/>
        </w:rPr>
        <w:t>Dr. Emily Matson (</w:t>
      </w:r>
      <w:r w:rsidRPr="006202F2">
        <w:rPr>
          <w:rFonts w:ascii="Times New Roman" w:hAnsi="Times New Roman" w:cs="Times New Roman"/>
        </w:rPr>
        <w:t>she/her/hers/</w:t>
      </w:r>
      <w:r w:rsidRPr="006202F2">
        <w:rPr>
          <w:rFonts w:ascii="Times New Roman" w:hAnsi="Times New Roman" w:cs="Times New Roman"/>
        </w:rPr>
        <w:t>她</w:t>
      </w:r>
      <w:r w:rsidRPr="006202F2">
        <w:rPr>
          <w:rFonts w:ascii="Times New Roman" w:hAnsi="Times New Roman" w:cs="Times New Roman"/>
        </w:rPr>
        <w:t>/</w:t>
      </w:r>
      <w:r w:rsidRPr="006202F2">
        <w:rPr>
          <w:rFonts w:ascii="Times New Roman" w:eastAsia="Yu Mincho" w:hAnsi="Times New Roman" w:cs="Times New Roman" w:hint="eastAsia"/>
          <w:lang w:eastAsia="ja-JP"/>
        </w:rPr>
        <w:t>彼女</w:t>
      </w:r>
      <w:r w:rsidRPr="006202F2">
        <w:rPr>
          <w:rFonts w:ascii="Times New Roman" w:eastAsia="Yu Mincho" w:hAnsi="Times New Roman" w:cs="Times New Roman"/>
          <w:lang w:eastAsia="ja-JP"/>
        </w:rPr>
        <w:t>/</w:t>
      </w:r>
      <w:r w:rsidRPr="006202F2">
        <w:rPr>
          <w:rFonts w:ascii="Times New Roman" w:eastAsia="Batang" w:hAnsi="Times New Roman" w:cs="Times New Roman"/>
          <w:lang w:eastAsia="ja-JP"/>
        </w:rPr>
        <w:t>그녀</w:t>
      </w:r>
      <w:r w:rsidRPr="006202F2">
        <w:rPr>
          <w:rFonts w:ascii="Times New Roman" w:eastAsia="Yu Mincho" w:hAnsi="Times New Roman" w:cs="Times New Roman" w:hint="eastAsia"/>
          <w:lang w:eastAsia="ja-JP"/>
        </w:rPr>
        <w:t>)</w:t>
      </w:r>
      <w:r w:rsidRPr="006202F2">
        <w:rPr>
          <w:rFonts w:ascii="Times New Roman" w:eastAsia="Yu Mincho" w:hAnsi="Times New Roman" w:cs="Times New Roman"/>
          <w:lang w:eastAsia="ja-JP"/>
        </w:rPr>
        <w:t xml:space="preserve"> / </w:t>
      </w:r>
      <w:hyperlink r:id="rId7" w:history="1">
        <w:r w:rsidRPr="006202F2">
          <w:rPr>
            <w:rStyle w:val="Hyperlink"/>
            <w:rFonts w:ascii="Times New Roman" w:eastAsia="Yu Mincho" w:hAnsi="Times New Roman" w:cs="Times New Roman"/>
            <w:lang w:eastAsia="ja-JP"/>
          </w:rPr>
          <w:t>matson@american.edu</w:t>
        </w:r>
      </w:hyperlink>
    </w:p>
    <w:p w14:paraId="4877D231" w14:textId="77777777" w:rsidR="009571E4" w:rsidRPr="006202F2" w:rsidRDefault="009571E4" w:rsidP="009571E4">
      <w:pPr>
        <w:spacing w:after="0"/>
        <w:jc w:val="center"/>
        <w:rPr>
          <w:rFonts w:ascii="Times New Roman" w:eastAsia="Yu Mincho" w:hAnsi="Times New Roman" w:cs="Times New Roman"/>
          <w:lang w:eastAsia="ja-JP"/>
        </w:rPr>
      </w:pPr>
      <w:r w:rsidRPr="006202F2">
        <w:rPr>
          <w:rFonts w:ascii="Times New Roman" w:eastAsia="Yu Mincho" w:hAnsi="Times New Roman" w:cs="Times New Roman"/>
          <w:lang w:eastAsia="ja-JP"/>
        </w:rPr>
        <w:t>Office Hours: online by appointment</w:t>
      </w:r>
    </w:p>
    <w:p w14:paraId="621DDA7A" w14:textId="77777777" w:rsidR="009571E4" w:rsidRPr="009571E4" w:rsidRDefault="009571E4" w:rsidP="009571E4">
      <w:pPr>
        <w:rPr>
          <w:color w:val="FF0000"/>
        </w:rPr>
      </w:pPr>
    </w:p>
    <w:p w14:paraId="2E53573C" w14:textId="77777777" w:rsidR="009571E4" w:rsidRPr="009571E4" w:rsidRDefault="009571E4" w:rsidP="009571E4">
      <w:pPr>
        <w:jc w:val="center"/>
        <w:rPr>
          <w:color w:val="FF0000"/>
        </w:rPr>
      </w:pPr>
      <w:r w:rsidRPr="009571E4">
        <w:rPr>
          <w:noProof/>
          <w:color w:val="FF0000"/>
        </w:rPr>
        <w:drawing>
          <wp:inline distT="0" distB="0" distL="0" distR="0" wp14:anchorId="7125AF73" wp14:editId="4DC8CF21">
            <wp:extent cx="2995127" cy="326136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931" cy="3267680"/>
                    </a:xfrm>
                    <a:prstGeom prst="rect">
                      <a:avLst/>
                    </a:prstGeom>
                    <a:noFill/>
                    <a:ln>
                      <a:noFill/>
                    </a:ln>
                  </pic:spPr>
                </pic:pic>
              </a:graphicData>
            </a:graphic>
          </wp:inline>
        </w:drawing>
      </w:r>
    </w:p>
    <w:p w14:paraId="4E465543" w14:textId="77777777" w:rsidR="009571E4" w:rsidRPr="009571E4" w:rsidRDefault="009571E4" w:rsidP="009571E4">
      <w:pPr>
        <w:spacing w:after="0"/>
        <w:rPr>
          <w:rFonts w:ascii="Times New Roman" w:hAnsi="Times New Roman" w:cs="Times New Roman"/>
          <w:b/>
          <w:bCs/>
          <w:color w:val="FF0000"/>
          <w:sz w:val="23"/>
          <w:szCs w:val="23"/>
        </w:rPr>
      </w:pPr>
    </w:p>
    <w:p w14:paraId="7B41DB94" w14:textId="77777777" w:rsidR="009571E4" w:rsidRPr="009571E4" w:rsidRDefault="009571E4" w:rsidP="009571E4">
      <w:pPr>
        <w:spacing w:after="0"/>
        <w:rPr>
          <w:rFonts w:ascii="Times New Roman" w:hAnsi="Times New Roman" w:cs="Times New Roman"/>
          <w:b/>
          <w:bCs/>
          <w:sz w:val="23"/>
          <w:szCs w:val="23"/>
        </w:rPr>
      </w:pPr>
      <w:r w:rsidRPr="009571E4">
        <w:rPr>
          <w:rFonts w:ascii="Times New Roman" w:hAnsi="Times New Roman" w:cs="Times New Roman"/>
          <w:b/>
          <w:bCs/>
          <w:sz w:val="23"/>
          <w:szCs w:val="23"/>
        </w:rPr>
        <w:t>COURSE DESCRIPTION</w:t>
      </w:r>
    </w:p>
    <w:p w14:paraId="2891C0B7" w14:textId="77777777" w:rsidR="009571E4" w:rsidRPr="009571E4" w:rsidRDefault="009571E4" w:rsidP="009571E4">
      <w:pPr>
        <w:spacing w:after="0"/>
        <w:rPr>
          <w:rFonts w:ascii="Times New Roman" w:hAnsi="Times New Roman" w:cs="Times New Roman"/>
          <w:b/>
          <w:bCs/>
          <w:sz w:val="23"/>
          <w:szCs w:val="23"/>
        </w:rPr>
      </w:pPr>
    </w:p>
    <w:p w14:paraId="7A9B015F" w14:textId="77777777" w:rsidR="009571E4" w:rsidRPr="009571E4" w:rsidRDefault="009571E4" w:rsidP="009571E4">
      <w:pPr>
        <w:spacing w:after="0"/>
        <w:rPr>
          <w:rFonts w:ascii="Times New Roman" w:hAnsi="Times New Roman" w:cs="Times New Roman"/>
          <w:sz w:val="23"/>
          <w:szCs w:val="23"/>
        </w:rPr>
      </w:pPr>
      <w:r w:rsidRPr="009571E4">
        <w:rPr>
          <w:rFonts w:ascii="Times New Roman" w:hAnsi="Times New Roman" w:cs="Times New Roman"/>
          <w:sz w:val="23"/>
          <w:szCs w:val="23"/>
        </w:rPr>
        <w:t>In April of 2014, pop star Justin Bieber unwittingly visited Japan’s Yasukuni Shrine, a Shinto shrine that honors Japan’s war dead, including 14 class-A war criminals from World War II. After Bieber posted about his visit on Instagram and Twitter, Chinese and South Korean social media erupted with fury, even leading a representative of the Chinese Foreign Ministry to comment directly, “I don’t know the political stance of this Canadian singer, but China’s view on Japanese leaders visiting the Yasukuni Shrine is clear and consistent. I hope this singer can learn more about the history of Japanese militarism, and the wrongful historical and militaristic views promoted by the shrine after the visit.” In response to the outrage he had inadvertently provoked, Bieber took down the offending posts and issued a formal apology to his Chinese and Korean fans.</w:t>
      </w:r>
    </w:p>
    <w:p w14:paraId="27909200" w14:textId="77777777" w:rsidR="009571E4" w:rsidRPr="009571E4" w:rsidRDefault="009571E4" w:rsidP="009571E4">
      <w:pPr>
        <w:spacing w:after="0"/>
        <w:rPr>
          <w:rFonts w:ascii="Times New Roman" w:hAnsi="Times New Roman" w:cs="Times New Roman"/>
          <w:sz w:val="23"/>
          <w:szCs w:val="23"/>
        </w:rPr>
      </w:pPr>
    </w:p>
    <w:p w14:paraId="703DC078" w14:textId="77777777" w:rsidR="009571E4" w:rsidRPr="009571E4" w:rsidRDefault="009571E4" w:rsidP="009571E4">
      <w:pPr>
        <w:spacing w:after="0"/>
        <w:rPr>
          <w:rFonts w:ascii="Times New Roman" w:hAnsi="Times New Roman" w:cs="Times New Roman"/>
          <w:sz w:val="23"/>
          <w:szCs w:val="23"/>
        </w:rPr>
      </w:pPr>
      <w:r w:rsidRPr="009571E4">
        <w:rPr>
          <w:rFonts w:ascii="Times New Roman" w:hAnsi="Times New Roman" w:cs="Times New Roman"/>
          <w:sz w:val="23"/>
          <w:szCs w:val="23"/>
        </w:rPr>
        <w:t>Lest Bieber become too much of a scapegoat, the truth is that many Westerners are unfamiliar with Yasukuni Shrine, let alone East Asia’s traumatic memories of World War II. When you hear the phrase “World War II,” what is the first thing that pops into your head? Perhaps it is Pearl Harbor, D-</w:t>
      </w:r>
      <w:proofErr w:type="gramStart"/>
      <w:r w:rsidRPr="009571E4">
        <w:rPr>
          <w:rFonts w:ascii="Times New Roman" w:hAnsi="Times New Roman" w:cs="Times New Roman"/>
          <w:sz w:val="23"/>
          <w:szCs w:val="23"/>
        </w:rPr>
        <w:t>Day</w:t>
      </w:r>
      <w:proofErr w:type="gramEnd"/>
      <w:r w:rsidRPr="009571E4">
        <w:rPr>
          <w:rFonts w:ascii="Times New Roman" w:hAnsi="Times New Roman" w:cs="Times New Roman"/>
          <w:sz w:val="23"/>
          <w:szCs w:val="23"/>
        </w:rPr>
        <w:t xml:space="preserve"> or the Nazis. Important as they are, memories focused on the Western experience of the war often do not incorporate other regional experiences, including the East Asian milieu of World War II </w:t>
      </w:r>
      <w:r w:rsidRPr="009571E4">
        <w:rPr>
          <w:rFonts w:ascii="Times New Roman" w:hAnsi="Times New Roman" w:cs="Times New Roman"/>
          <w:sz w:val="23"/>
          <w:szCs w:val="23"/>
        </w:rPr>
        <w:lastRenderedPageBreak/>
        <w:t xml:space="preserve">memories. In China, the Rape of Nanking haunts the collective psyche; in Korea, commemorations of “comfort women” are ubiquitous. Japan’s historical memory, in contrast, focuses largely on the atomic bombs but often fails to recognize the atrocities committed against Chinese, Koreans, and other nationalities. Rather than be relegated to the past, memories of World War II in East Asia continue to shape national identities and interstate relationships in the present, </w:t>
      </w:r>
      <w:proofErr w:type="gramStart"/>
      <w:r w:rsidRPr="009571E4">
        <w:rPr>
          <w:rFonts w:ascii="Times New Roman" w:hAnsi="Times New Roman" w:cs="Times New Roman"/>
          <w:sz w:val="23"/>
          <w:szCs w:val="23"/>
        </w:rPr>
        <w:t>similar to</w:t>
      </w:r>
      <w:proofErr w:type="gramEnd"/>
      <w:r w:rsidRPr="009571E4">
        <w:rPr>
          <w:rFonts w:ascii="Times New Roman" w:hAnsi="Times New Roman" w:cs="Times New Roman"/>
          <w:sz w:val="23"/>
          <w:szCs w:val="23"/>
        </w:rPr>
        <w:t xml:space="preserve"> contemporary American debates about Confederate monuments.</w:t>
      </w:r>
    </w:p>
    <w:p w14:paraId="0C0DBDD3" w14:textId="77777777" w:rsidR="009571E4" w:rsidRPr="009571E4" w:rsidRDefault="009571E4" w:rsidP="009571E4">
      <w:pPr>
        <w:spacing w:after="0"/>
        <w:rPr>
          <w:rFonts w:ascii="Times New Roman" w:hAnsi="Times New Roman" w:cs="Times New Roman"/>
          <w:sz w:val="23"/>
          <w:szCs w:val="23"/>
        </w:rPr>
      </w:pPr>
    </w:p>
    <w:p w14:paraId="0637EF71" w14:textId="77777777" w:rsidR="009571E4" w:rsidRPr="009571E4" w:rsidRDefault="009571E4" w:rsidP="009571E4">
      <w:pPr>
        <w:spacing w:after="0"/>
        <w:rPr>
          <w:rFonts w:ascii="Times New Roman" w:hAnsi="Times New Roman" w:cs="Times New Roman"/>
          <w:sz w:val="23"/>
          <w:szCs w:val="23"/>
        </w:rPr>
      </w:pPr>
      <w:r w:rsidRPr="009571E4">
        <w:rPr>
          <w:rFonts w:ascii="Times New Roman" w:hAnsi="Times New Roman" w:cs="Times New Roman"/>
          <w:sz w:val="23"/>
          <w:szCs w:val="23"/>
        </w:rPr>
        <w:t xml:space="preserve">In this course, we will examine memories of World War II in East Asia. We will start with the historical context of the events themselves, then study how they have been subsequently depicted in China, Korea, and Japan. The course objectives are as follows: </w:t>
      </w:r>
    </w:p>
    <w:p w14:paraId="2AE986D6" w14:textId="77777777" w:rsidR="009571E4" w:rsidRPr="009571E4" w:rsidRDefault="009571E4" w:rsidP="009571E4">
      <w:pPr>
        <w:spacing w:after="0"/>
        <w:rPr>
          <w:rFonts w:ascii="Times New Roman" w:hAnsi="Times New Roman" w:cs="Times New Roman"/>
          <w:sz w:val="23"/>
          <w:szCs w:val="23"/>
        </w:rPr>
      </w:pPr>
    </w:p>
    <w:p w14:paraId="5BE68FD7" w14:textId="77777777" w:rsidR="009571E4" w:rsidRPr="009571E4" w:rsidRDefault="009571E4" w:rsidP="009571E4">
      <w:pPr>
        <w:pStyle w:val="ListParagraph"/>
        <w:numPr>
          <w:ilvl w:val="0"/>
          <w:numId w:val="1"/>
        </w:numPr>
        <w:spacing w:after="0"/>
        <w:rPr>
          <w:rFonts w:ascii="Times New Roman" w:hAnsi="Times New Roman" w:cs="Times New Roman"/>
          <w:sz w:val="23"/>
          <w:szCs w:val="23"/>
        </w:rPr>
      </w:pPr>
      <w:bookmarkStart w:id="0" w:name="_Hlk93484815"/>
      <w:r w:rsidRPr="009571E4">
        <w:rPr>
          <w:rFonts w:ascii="Times New Roman" w:hAnsi="Times New Roman" w:cs="Times New Roman"/>
          <w:sz w:val="23"/>
          <w:szCs w:val="23"/>
        </w:rPr>
        <w:t xml:space="preserve">Question the feasibility of historical objectivity and how it relates to historical memory </w:t>
      </w:r>
      <w:proofErr w:type="gramStart"/>
      <w:r w:rsidRPr="009571E4">
        <w:rPr>
          <w:rFonts w:ascii="Times New Roman" w:hAnsi="Times New Roman" w:cs="Times New Roman"/>
          <w:sz w:val="23"/>
          <w:szCs w:val="23"/>
        </w:rPr>
        <w:t>in order to</w:t>
      </w:r>
      <w:proofErr w:type="gramEnd"/>
      <w:r w:rsidRPr="009571E4">
        <w:rPr>
          <w:rFonts w:ascii="Times New Roman" w:hAnsi="Times New Roman" w:cs="Times New Roman"/>
          <w:sz w:val="23"/>
          <w:szCs w:val="23"/>
        </w:rPr>
        <w:t xml:space="preserve"> develop analytical abilities as scholars.  </w:t>
      </w:r>
    </w:p>
    <w:bookmarkEnd w:id="0"/>
    <w:p w14:paraId="37290B9D" w14:textId="77777777" w:rsidR="009571E4" w:rsidRPr="009571E4" w:rsidRDefault="009571E4" w:rsidP="009571E4">
      <w:pPr>
        <w:pStyle w:val="ListParagraph"/>
        <w:numPr>
          <w:ilvl w:val="0"/>
          <w:numId w:val="1"/>
        </w:numPr>
        <w:spacing w:after="0"/>
        <w:rPr>
          <w:rFonts w:ascii="Times New Roman" w:hAnsi="Times New Roman" w:cs="Times New Roman"/>
          <w:sz w:val="23"/>
          <w:szCs w:val="23"/>
        </w:rPr>
      </w:pPr>
      <w:r w:rsidRPr="009571E4">
        <w:rPr>
          <w:rFonts w:ascii="Times New Roman" w:hAnsi="Times New Roman" w:cs="Times New Roman"/>
          <w:sz w:val="23"/>
          <w:szCs w:val="23"/>
        </w:rPr>
        <w:t xml:space="preserve">Gain the ability to explain East Asia’s World War II and its memorialization to a variety of audiences </w:t>
      </w:r>
      <w:proofErr w:type="gramStart"/>
      <w:r w:rsidRPr="009571E4">
        <w:rPr>
          <w:rFonts w:ascii="Times New Roman" w:hAnsi="Times New Roman" w:cs="Times New Roman"/>
          <w:sz w:val="23"/>
          <w:szCs w:val="23"/>
        </w:rPr>
        <w:t>in order to</w:t>
      </w:r>
      <w:proofErr w:type="gramEnd"/>
      <w:r w:rsidRPr="009571E4">
        <w:rPr>
          <w:rFonts w:ascii="Times New Roman" w:hAnsi="Times New Roman" w:cs="Times New Roman"/>
          <w:sz w:val="23"/>
          <w:szCs w:val="23"/>
        </w:rPr>
        <w:t xml:space="preserve"> improve and expand communication abilities. </w:t>
      </w:r>
    </w:p>
    <w:p w14:paraId="3CAF5E14" w14:textId="77777777" w:rsidR="009571E4" w:rsidRPr="009571E4" w:rsidRDefault="009571E4" w:rsidP="009571E4">
      <w:pPr>
        <w:pStyle w:val="ListParagraph"/>
        <w:numPr>
          <w:ilvl w:val="0"/>
          <w:numId w:val="1"/>
        </w:numPr>
        <w:spacing w:after="0"/>
        <w:rPr>
          <w:rFonts w:ascii="Times New Roman" w:hAnsi="Times New Roman" w:cs="Times New Roman"/>
          <w:sz w:val="23"/>
          <w:szCs w:val="23"/>
        </w:rPr>
      </w:pPr>
      <w:r w:rsidRPr="009571E4">
        <w:rPr>
          <w:rFonts w:ascii="Times New Roman" w:hAnsi="Times New Roman" w:cs="Times New Roman"/>
          <w:sz w:val="23"/>
          <w:szCs w:val="23"/>
        </w:rPr>
        <w:t xml:space="preserve">Develop a nuanced understanding of the varying political contexts in China, Korea, and Japan in which World War II is remembered in order learn how to draw meaningful connections between the past and present.  </w:t>
      </w:r>
    </w:p>
    <w:p w14:paraId="2EB8E927" w14:textId="77777777" w:rsidR="009571E4" w:rsidRPr="009571E4" w:rsidRDefault="009571E4" w:rsidP="009571E4">
      <w:pPr>
        <w:jc w:val="center"/>
        <w:rPr>
          <w:color w:val="FF0000"/>
        </w:rPr>
      </w:pPr>
    </w:p>
    <w:p w14:paraId="28C76A5D" w14:textId="77777777" w:rsidR="009571E4" w:rsidRPr="006202F2" w:rsidRDefault="009571E4" w:rsidP="009571E4">
      <w:pPr>
        <w:spacing w:after="0"/>
        <w:rPr>
          <w:rFonts w:ascii="Times New Roman" w:hAnsi="Times New Roman" w:cs="Times New Roman"/>
          <w:b/>
          <w:bCs/>
        </w:rPr>
      </w:pPr>
      <w:r w:rsidRPr="006202F2">
        <w:rPr>
          <w:rFonts w:ascii="Times New Roman" w:hAnsi="Times New Roman" w:cs="Times New Roman"/>
          <w:b/>
          <w:bCs/>
        </w:rPr>
        <w:t>COURSE MATERIALS</w:t>
      </w:r>
    </w:p>
    <w:p w14:paraId="05483633" w14:textId="77777777" w:rsidR="009571E4" w:rsidRPr="006202F2" w:rsidRDefault="009571E4" w:rsidP="009571E4">
      <w:pPr>
        <w:spacing w:after="0"/>
        <w:rPr>
          <w:rFonts w:ascii="Times New Roman" w:hAnsi="Times New Roman" w:cs="Times New Roman"/>
          <w:b/>
          <w:bCs/>
        </w:rPr>
      </w:pPr>
    </w:p>
    <w:p w14:paraId="3E53EFC9" w14:textId="77777777" w:rsidR="009571E4" w:rsidRPr="006202F2" w:rsidRDefault="009571E4" w:rsidP="009571E4">
      <w:pPr>
        <w:rPr>
          <w:rFonts w:ascii="Times New Roman" w:hAnsi="Times New Roman" w:cs="Times New Roman"/>
          <w:sz w:val="23"/>
          <w:szCs w:val="23"/>
        </w:rPr>
      </w:pPr>
      <w:r w:rsidRPr="006202F2">
        <w:rPr>
          <w:rFonts w:ascii="Times New Roman" w:hAnsi="Times New Roman" w:cs="Times New Roman"/>
          <w:sz w:val="23"/>
          <w:szCs w:val="23"/>
        </w:rPr>
        <w:t xml:space="preserve">All written course materials will be available either via hyperlink or through PDFs scanned and uploaded onto the course site. Students are required to bring reading materials to class for discussion. </w:t>
      </w:r>
    </w:p>
    <w:p w14:paraId="3522C0C5" w14:textId="77777777" w:rsidR="009571E4" w:rsidRPr="006202F2" w:rsidRDefault="009571E4" w:rsidP="009571E4">
      <w:pPr>
        <w:spacing w:after="0"/>
        <w:rPr>
          <w:rFonts w:ascii="Times New Roman" w:hAnsi="Times New Roman" w:cs="Times New Roman"/>
          <w:b/>
          <w:bCs/>
          <w:color w:val="FF0000"/>
        </w:rPr>
      </w:pPr>
    </w:p>
    <w:p w14:paraId="114A1BBD" w14:textId="77777777" w:rsidR="009571E4" w:rsidRPr="006202F2" w:rsidRDefault="009571E4" w:rsidP="009571E4">
      <w:pPr>
        <w:spacing w:after="0"/>
        <w:rPr>
          <w:rFonts w:ascii="Times New Roman" w:hAnsi="Times New Roman" w:cs="Times New Roman"/>
          <w:b/>
          <w:bCs/>
        </w:rPr>
      </w:pPr>
      <w:r w:rsidRPr="006202F2">
        <w:rPr>
          <w:rFonts w:ascii="Times New Roman" w:hAnsi="Times New Roman" w:cs="Times New Roman"/>
          <w:b/>
          <w:bCs/>
        </w:rPr>
        <w:t>ASSIGNMENTS AND GRADING</w:t>
      </w:r>
    </w:p>
    <w:p w14:paraId="6316D0CA" w14:textId="77777777" w:rsidR="009571E4" w:rsidRPr="006202F2" w:rsidRDefault="009571E4" w:rsidP="009571E4">
      <w:pPr>
        <w:spacing w:after="0"/>
        <w:rPr>
          <w:rFonts w:ascii="Times New Roman" w:hAnsi="Times New Roman" w:cs="Times New Roman"/>
          <w:b/>
          <w:bCs/>
        </w:rPr>
      </w:pPr>
    </w:p>
    <w:p w14:paraId="7D54B8E2" w14:textId="77777777" w:rsidR="009571E4" w:rsidRPr="006202F2" w:rsidRDefault="009571E4" w:rsidP="009571E4">
      <w:pPr>
        <w:pStyle w:val="BodyText"/>
        <w:rPr>
          <w:sz w:val="22"/>
        </w:rPr>
      </w:pPr>
      <w:r w:rsidRPr="006202F2">
        <w:rPr>
          <w:sz w:val="22"/>
        </w:rPr>
        <w:t xml:space="preserve">94-100 = A, 90-93 = A-, 87-89 = B+, 83-86 = B, 80-82 = B-, 77-79 = C+, 73-76 = C, 70-72 = C-, 61-69 = D, and less than 60 = F. </w:t>
      </w:r>
    </w:p>
    <w:p w14:paraId="3645BEB2" w14:textId="77777777" w:rsidR="009571E4" w:rsidRPr="006202F2" w:rsidRDefault="009571E4" w:rsidP="009571E4">
      <w:pPr>
        <w:spacing w:after="0"/>
        <w:rPr>
          <w:rFonts w:ascii="Times New Roman" w:hAnsi="Times New Roman" w:cs="Times New Roman"/>
          <w:b/>
          <w:bCs/>
          <w:color w:val="FF0000"/>
        </w:rPr>
      </w:pPr>
    </w:p>
    <w:p w14:paraId="2CB1919A" w14:textId="77777777" w:rsidR="009571E4" w:rsidRPr="006202F2" w:rsidRDefault="009571E4" w:rsidP="009571E4">
      <w:pPr>
        <w:pStyle w:val="BodyText"/>
        <w:rPr>
          <w:sz w:val="22"/>
        </w:rPr>
      </w:pPr>
      <w:r w:rsidRPr="006202F2">
        <w:rPr>
          <w:sz w:val="22"/>
        </w:rPr>
        <w:t>Work not handed in earns 0 points. Late work loses 5 points per 24 hours. Collaborative work is prohibited unless I specifically instruct you otherwise.</w:t>
      </w:r>
    </w:p>
    <w:p w14:paraId="332B79BE" w14:textId="77777777" w:rsidR="009571E4" w:rsidRPr="006202F2" w:rsidRDefault="009571E4" w:rsidP="009571E4">
      <w:pPr>
        <w:spacing w:after="0"/>
        <w:rPr>
          <w:rFonts w:ascii="Times New Roman" w:hAnsi="Times New Roman" w:cs="Times New Roman"/>
          <w:b/>
          <w:bCs/>
        </w:rPr>
      </w:pPr>
    </w:p>
    <w:p w14:paraId="25EA3BBA" w14:textId="77777777" w:rsidR="009571E4" w:rsidRPr="006202F2" w:rsidRDefault="009571E4" w:rsidP="009571E4">
      <w:pPr>
        <w:pStyle w:val="BodyText"/>
        <w:rPr>
          <w:sz w:val="22"/>
        </w:rPr>
      </w:pPr>
      <w:r w:rsidRPr="006202F2">
        <w:rPr>
          <w:sz w:val="22"/>
        </w:rPr>
        <w:t xml:space="preserve">Work that includes plagiarism must be reported to the AIC Administrator and will result in an adjudication process. Possible outcomes are course failure, a notation on your permanent record, suspension, and dismissal. You can find more details on the process here: </w:t>
      </w:r>
      <w:proofErr w:type="gramStart"/>
      <w:r w:rsidRPr="006202F2">
        <w:rPr>
          <w:sz w:val="22"/>
        </w:rPr>
        <w:t>https://www.american.edu/academics/integrity/code.cfm</w:t>
      </w:r>
      <w:proofErr w:type="gramEnd"/>
    </w:p>
    <w:p w14:paraId="29F2E41C" w14:textId="77777777" w:rsidR="009571E4" w:rsidRPr="009571E4" w:rsidRDefault="009571E4" w:rsidP="009571E4">
      <w:pPr>
        <w:spacing w:after="0"/>
        <w:rPr>
          <w:rFonts w:ascii="Times New Roman" w:hAnsi="Times New Roman" w:cs="Times New Roman"/>
          <w:sz w:val="23"/>
          <w:szCs w:val="23"/>
        </w:rPr>
      </w:pPr>
    </w:p>
    <w:p w14:paraId="6625D226" w14:textId="09DEABB0" w:rsidR="009571E4" w:rsidRPr="009571E4" w:rsidRDefault="009571E4" w:rsidP="009571E4">
      <w:pPr>
        <w:spacing w:after="0"/>
        <w:rPr>
          <w:rFonts w:ascii="Times New Roman" w:hAnsi="Times New Roman" w:cs="Times New Roman"/>
          <w:sz w:val="23"/>
          <w:szCs w:val="23"/>
        </w:rPr>
      </w:pPr>
      <w:r w:rsidRPr="009571E4">
        <w:rPr>
          <w:rFonts w:ascii="Times New Roman" w:hAnsi="Times New Roman" w:cs="Times New Roman"/>
          <w:b/>
          <w:bCs/>
          <w:sz w:val="23"/>
          <w:szCs w:val="23"/>
        </w:rPr>
        <w:t xml:space="preserve">Participation </w:t>
      </w:r>
      <w:r>
        <w:rPr>
          <w:rFonts w:ascii="Times New Roman" w:hAnsi="Times New Roman" w:cs="Times New Roman"/>
          <w:sz w:val="23"/>
          <w:szCs w:val="23"/>
        </w:rPr>
        <w:t>2</w:t>
      </w:r>
      <w:r w:rsidRPr="009571E4">
        <w:rPr>
          <w:rFonts w:ascii="Times New Roman" w:hAnsi="Times New Roman" w:cs="Times New Roman"/>
          <w:sz w:val="23"/>
          <w:szCs w:val="23"/>
        </w:rPr>
        <w:t xml:space="preserve">5% - All students are expected to attend class regularly. Students are required to come to class prepared with notes and questions on the day’s readings. Participation is mandatory and speaking in class is highly encouraged. However, active listening is also a critical part of participation, and this class is intended to be an open forum for discussion amongst students. If any student is uncomfortable with speaking during section, please see me early in the semester so that we can come up with other ways to actively contribute. </w:t>
      </w:r>
    </w:p>
    <w:p w14:paraId="606E3AC9" w14:textId="77777777" w:rsidR="009571E4" w:rsidRDefault="009571E4" w:rsidP="009571E4">
      <w:pPr>
        <w:rPr>
          <w:rFonts w:ascii="Times New Roman" w:hAnsi="Times New Roman" w:cs="Times New Roman"/>
          <w:color w:val="FF0000"/>
          <w:sz w:val="23"/>
          <w:szCs w:val="23"/>
        </w:rPr>
      </w:pPr>
    </w:p>
    <w:p w14:paraId="503FFE25" w14:textId="09C0C3B6" w:rsidR="009571E4" w:rsidRPr="009571E4" w:rsidRDefault="009571E4" w:rsidP="009571E4">
      <w:pPr>
        <w:rPr>
          <w:rFonts w:ascii="Times New Roman" w:hAnsi="Times New Roman" w:cs="Times New Roman"/>
          <w:bCs/>
          <w:sz w:val="24"/>
          <w:szCs w:val="24"/>
        </w:rPr>
      </w:pPr>
      <w:r w:rsidRPr="009571E4">
        <w:rPr>
          <w:rFonts w:ascii="Times New Roman" w:hAnsi="Times New Roman" w:cs="Times New Roman"/>
          <w:b/>
          <w:sz w:val="24"/>
          <w:szCs w:val="24"/>
        </w:rPr>
        <w:lastRenderedPageBreak/>
        <w:t>Response Papers</w:t>
      </w:r>
      <w:r w:rsidRPr="009571E4">
        <w:rPr>
          <w:rFonts w:ascii="Times New Roman" w:hAnsi="Times New Roman" w:cs="Times New Roman"/>
          <w:bCs/>
          <w:sz w:val="24"/>
          <w:szCs w:val="24"/>
        </w:rPr>
        <w:t xml:space="preserve"> </w:t>
      </w:r>
      <w:r>
        <w:rPr>
          <w:rFonts w:ascii="Times New Roman" w:hAnsi="Times New Roman" w:cs="Times New Roman"/>
          <w:bCs/>
          <w:sz w:val="24"/>
          <w:szCs w:val="24"/>
        </w:rPr>
        <w:t>25</w:t>
      </w:r>
      <w:r w:rsidRPr="009571E4">
        <w:rPr>
          <w:rFonts w:ascii="Times New Roman" w:hAnsi="Times New Roman" w:cs="Times New Roman"/>
          <w:bCs/>
          <w:sz w:val="24"/>
          <w:szCs w:val="24"/>
        </w:rPr>
        <w:t>%</w:t>
      </w:r>
    </w:p>
    <w:p w14:paraId="4205C2E2" w14:textId="665E28F4" w:rsidR="009571E4" w:rsidRPr="009571E4" w:rsidRDefault="009571E4" w:rsidP="009571E4">
      <w:pPr>
        <w:rPr>
          <w:rFonts w:ascii="Times New Roman" w:hAnsi="Times New Roman" w:cs="Times New Roman"/>
          <w:bCs/>
          <w:i/>
          <w:iCs/>
          <w:sz w:val="24"/>
          <w:szCs w:val="24"/>
        </w:rPr>
      </w:pPr>
      <w:proofErr w:type="gramStart"/>
      <w:r w:rsidRPr="009571E4">
        <w:rPr>
          <w:rFonts w:ascii="Times New Roman" w:hAnsi="Times New Roman" w:cs="Times New Roman"/>
          <w:bCs/>
          <w:sz w:val="24"/>
          <w:szCs w:val="24"/>
        </w:rPr>
        <w:t>In order to</w:t>
      </w:r>
      <w:proofErr w:type="gramEnd"/>
      <w:r w:rsidRPr="009571E4">
        <w:rPr>
          <w:rFonts w:ascii="Times New Roman" w:hAnsi="Times New Roman" w:cs="Times New Roman"/>
          <w:bCs/>
          <w:sz w:val="24"/>
          <w:szCs w:val="24"/>
        </w:rPr>
        <w:t xml:space="preserve"> encourage deeper reflection on the readings and in-class lectures and discussions, there will be one weekly informal response paper assigned. </w:t>
      </w:r>
      <w:r w:rsidRPr="009571E4">
        <w:rPr>
          <w:rFonts w:ascii="Times New Roman" w:hAnsi="Times New Roman" w:cs="Times New Roman"/>
          <w:bCs/>
          <w:i/>
          <w:iCs/>
          <w:sz w:val="24"/>
          <w:szCs w:val="24"/>
        </w:rPr>
        <w:t xml:space="preserve">These papers are due by midnight every Tuesday night (except for the first week of class) and will deal with the previous week’s materials, including readings, lectures, and in-class discussions. </w:t>
      </w:r>
      <w:r w:rsidRPr="009571E4">
        <w:rPr>
          <w:rFonts w:ascii="Times New Roman" w:hAnsi="Times New Roman" w:cs="Times New Roman"/>
          <w:bCs/>
          <w:sz w:val="24"/>
          <w:szCs w:val="24"/>
        </w:rPr>
        <w:t xml:space="preserve">They should be written in paragraph form and should deal with at least one theme, question, or passage discussed in the </w:t>
      </w:r>
      <w:r w:rsidR="00B52AE1">
        <w:rPr>
          <w:rFonts w:ascii="Times New Roman" w:hAnsi="Times New Roman" w:cs="Times New Roman"/>
          <w:bCs/>
          <w:sz w:val="24"/>
          <w:szCs w:val="24"/>
        </w:rPr>
        <w:t>previous week</w:t>
      </w:r>
      <w:r w:rsidRPr="009571E4">
        <w:rPr>
          <w:rFonts w:ascii="Times New Roman" w:hAnsi="Times New Roman" w:cs="Times New Roman"/>
          <w:bCs/>
          <w:sz w:val="24"/>
          <w:szCs w:val="24"/>
        </w:rPr>
        <w:t xml:space="preserve">, of the student’s choice. Each response paper will be 1 page, submitted electronically on Blackboard. The papers should be double-spaced, in 12-point Times New Roman font, with one-inch margins. </w:t>
      </w:r>
    </w:p>
    <w:p w14:paraId="57CD59D2" w14:textId="2200EE56" w:rsidR="009571E4" w:rsidRPr="009571E4" w:rsidRDefault="009571E4" w:rsidP="009571E4">
      <w:pPr>
        <w:rPr>
          <w:rFonts w:ascii="Times New Roman" w:hAnsi="Times New Roman" w:cs="Times New Roman"/>
          <w:sz w:val="23"/>
          <w:szCs w:val="23"/>
        </w:rPr>
      </w:pPr>
      <w:r w:rsidRPr="009571E4">
        <w:rPr>
          <w:rFonts w:ascii="Times New Roman" w:hAnsi="Times New Roman" w:cs="Times New Roman"/>
          <w:b/>
          <w:bCs/>
          <w:sz w:val="23"/>
          <w:szCs w:val="23"/>
        </w:rPr>
        <w:t xml:space="preserve">Paper </w:t>
      </w:r>
      <w:r w:rsidRPr="009571E4">
        <w:rPr>
          <w:rFonts w:ascii="Times New Roman" w:hAnsi="Times New Roman" w:cs="Times New Roman"/>
          <w:sz w:val="23"/>
          <w:szCs w:val="23"/>
        </w:rPr>
        <w:t>(due 2/15)</w:t>
      </w:r>
      <w:r w:rsidRPr="009571E4">
        <w:rPr>
          <w:rFonts w:ascii="Times New Roman" w:hAnsi="Times New Roman" w:cs="Times New Roman"/>
          <w:b/>
          <w:bCs/>
          <w:sz w:val="23"/>
          <w:szCs w:val="23"/>
        </w:rPr>
        <w:t xml:space="preserve"> </w:t>
      </w:r>
      <w:r w:rsidRPr="009571E4">
        <w:rPr>
          <w:rFonts w:ascii="Times New Roman" w:hAnsi="Times New Roman" w:cs="Times New Roman"/>
          <w:sz w:val="23"/>
          <w:szCs w:val="23"/>
        </w:rPr>
        <w:t>2</w:t>
      </w:r>
      <w:r>
        <w:rPr>
          <w:rFonts w:ascii="Times New Roman" w:hAnsi="Times New Roman" w:cs="Times New Roman"/>
          <w:sz w:val="23"/>
          <w:szCs w:val="23"/>
        </w:rPr>
        <w:t>5</w:t>
      </w:r>
      <w:r w:rsidRPr="009571E4">
        <w:rPr>
          <w:rFonts w:ascii="Times New Roman" w:hAnsi="Times New Roman" w:cs="Times New Roman"/>
          <w:sz w:val="23"/>
          <w:szCs w:val="23"/>
        </w:rPr>
        <w:t>%</w:t>
      </w:r>
    </w:p>
    <w:p w14:paraId="646D331E" w14:textId="5158B470" w:rsidR="009571E4" w:rsidRPr="00F2305E" w:rsidRDefault="009571E4" w:rsidP="009571E4">
      <w:pPr>
        <w:rPr>
          <w:rFonts w:ascii="Times New Roman" w:hAnsi="Times New Roman" w:cs="Times New Roman"/>
          <w:sz w:val="23"/>
          <w:szCs w:val="23"/>
        </w:rPr>
      </w:pPr>
      <w:r w:rsidRPr="00F2305E">
        <w:rPr>
          <w:rFonts w:ascii="Times New Roman" w:hAnsi="Times New Roman" w:cs="Times New Roman"/>
          <w:sz w:val="23"/>
          <w:szCs w:val="23"/>
        </w:rPr>
        <w:t xml:space="preserve">The papers should each be about 1200 words in length and will be based on a combination of assigned readings and outside research. More specific instructions for both papers will be updated by the week of </w:t>
      </w:r>
      <w:r>
        <w:rPr>
          <w:rFonts w:ascii="Times New Roman" w:hAnsi="Times New Roman" w:cs="Times New Roman"/>
          <w:sz w:val="23"/>
          <w:szCs w:val="23"/>
        </w:rPr>
        <w:t>February 5</w:t>
      </w:r>
      <w:r w:rsidRPr="00CB6DA9">
        <w:rPr>
          <w:rFonts w:ascii="Times New Roman" w:hAnsi="Times New Roman" w:cs="Times New Roman"/>
          <w:sz w:val="23"/>
          <w:szCs w:val="23"/>
          <w:vertAlign w:val="superscript"/>
        </w:rPr>
        <w:t>th</w:t>
      </w:r>
      <w:r>
        <w:rPr>
          <w:rFonts w:ascii="Times New Roman" w:hAnsi="Times New Roman" w:cs="Times New Roman"/>
          <w:sz w:val="23"/>
          <w:szCs w:val="23"/>
        </w:rPr>
        <w:t>.</w:t>
      </w:r>
      <w:r w:rsidRPr="00F2305E">
        <w:rPr>
          <w:rFonts w:ascii="Times New Roman" w:hAnsi="Times New Roman" w:cs="Times New Roman"/>
          <w:sz w:val="23"/>
          <w:szCs w:val="23"/>
        </w:rPr>
        <w:t xml:space="preserve"> </w:t>
      </w:r>
    </w:p>
    <w:p w14:paraId="4C4EE030" w14:textId="77777777" w:rsidR="009571E4" w:rsidRPr="006202F2" w:rsidRDefault="009571E4" w:rsidP="009571E4">
      <w:pPr>
        <w:rPr>
          <w:rFonts w:ascii="Times New Roman" w:hAnsi="Times New Roman" w:cs="Times New Roman"/>
          <w:color w:val="FF0000"/>
          <w:sz w:val="23"/>
          <w:szCs w:val="23"/>
        </w:rPr>
      </w:pPr>
      <w:r w:rsidRPr="00F2305E">
        <w:rPr>
          <w:rFonts w:ascii="Times New Roman" w:hAnsi="Times New Roman" w:cs="Times New Roman"/>
          <w:b/>
          <w:sz w:val="23"/>
          <w:szCs w:val="23"/>
        </w:rPr>
        <w:t xml:space="preserve">Papers are due in class on the assigned date. Students will be deducted 1/3 of a grade each day the paper is late, and papers not handed in within 2 weeks of the due date will not be accepted. </w:t>
      </w:r>
      <w:r w:rsidRPr="00F2305E">
        <w:rPr>
          <w:rFonts w:ascii="Times New Roman" w:hAnsi="Times New Roman" w:cs="Times New Roman"/>
          <w:sz w:val="23"/>
          <w:szCs w:val="23"/>
        </w:rPr>
        <w:t>An electronic copy of the paper is due to Canvas by class time on the due date</w:t>
      </w:r>
      <w:r w:rsidRPr="006202F2">
        <w:rPr>
          <w:rFonts w:ascii="Times New Roman" w:hAnsi="Times New Roman" w:cs="Times New Roman"/>
          <w:color w:val="FF0000"/>
          <w:sz w:val="23"/>
          <w:szCs w:val="23"/>
        </w:rPr>
        <w:t xml:space="preserve">. </w:t>
      </w:r>
    </w:p>
    <w:p w14:paraId="3D0444A5" w14:textId="489B5D3E" w:rsidR="009571E4" w:rsidRPr="009571E4" w:rsidRDefault="009571E4" w:rsidP="009571E4">
      <w:pPr>
        <w:rPr>
          <w:rFonts w:ascii="Times New Roman" w:hAnsi="Times New Roman" w:cs="Times New Roman"/>
          <w:sz w:val="23"/>
          <w:szCs w:val="23"/>
        </w:rPr>
      </w:pPr>
      <w:r>
        <w:rPr>
          <w:rFonts w:ascii="Times New Roman" w:hAnsi="Times New Roman" w:cs="Times New Roman"/>
          <w:b/>
          <w:bCs/>
          <w:sz w:val="23"/>
          <w:szCs w:val="23"/>
        </w:rPr>
        <w:t xml:space="preserve">Final </w:t>
      </w:r>
      <w:r w:rsidRPr="009571E4">
        <w:rPr>
          <w:rFonts w:ascii="Times New Roman" w:hAnsi="Times New Roman" w:cs="Times New Roman"/>
          <w:b/>
          <w:bCs/>
          <w:sz w:val="23"/>
          <w:szCs w:val="23"/>
        </w:rPr>
        <w:t xml:space="preserve">Presentation </w:t>
      </w:r>
      <w:r w:rsidRPr="009571E4">
        <w:rPr>
          <w:rFonts w:ascii="Times New Roman" w:hAnsi="Times New Roman" w:cs="Times New Roman"/>
          <w:sz w:val="23"/>
          <w:szCs w:val="23"/>
        </w:rPr>
        <w:t>(due 2/</w:t>
      </w:r>
      <w:r w:rsidR="00336BD6">
        <w:rPr>
          <w:rFonts w:ascii="Times New Roman" w:hAnsi="Times New Roman" w:cs="Times New Roman"/>
          <w:sz w:val="23"/>
          <w:szCs w:val="23"/>
        </w:rPr>
        <w:t>22</w:t>
      </w:r>
      <w:r w:rsidRPr="009571E4">
        <w:rPr>
          <w:rFonts w:ascii="Times New Roman" w:hAnsi="Times New Roman" w:cs="Times New Roman"/>
          <w:sz w:val="23"/>
          <w:szCs w:val="23"/>
        </w:rPr>
        <w:t>)</w:t>
      </w:r>
      <w:r w:rsidRPr="009571E4">
        <w:rPr>
          <w:rFonts w:ascii="Times New Roman" w:hAnsi="Times New Roman" w:cs="Times New Roman"/>
          <w:b/>
          <w:bCs/>
          <w:sz w:val="23"/>
          <w:szCs w:val="23"/>
        </w:rPr>
        <w:t xml:space="preserve"> </w:t>
      </w:r>
      <w:r w:rsidRPr="009571E4">
        <w:rPr>
          <w:rFonts w:ascii="Times New Roman" w:hAnsi="Times New Roman" w:cs="Times New Roman"/>
          <w:sz w:val="23"/>
          <w:szCs w:val="23"/>
        </w:rPr>
        <w:t>2</w:t>
      </w:r>
      <w:r>
        <w:rPr>
          <w:rFonts w:ascii="Times New Roman" w:hAnsi="Times New Roman" w:cs="Times New Roman"/>
          <w:sz w:val="23"/>
          <w:szCs w:val="23"/>
        </w:rPr>
        <w:t>5</w:t>
      </w:r>
      <w:r w:rsidRPr="009571E4">
        <w:rPr>
          <w:rFonts w:ascii="Times New Roman" w:hAnsi="Times New Roman" w:cs="Times New Roman"/>
          <w:sz w:val="23"/>
          <w:szCs w:val="23"/>
        </w:rPr>
        <w:t>%</w:t>
      </w:r>
    </w:p>
    <w:p w14:paraId="07CEA9C6" w14:textId="3E6D31E4" w:rsidR="009571E4" w:rsidRPr="009571E4" w:rsidRDefault="009571E4" w:rsidP="009571E4">
      <w:pPr>
        <w:rPr>
          <w:rFonts w:ascii="Times New Roman" w:hAnsi="Times New Roman" w:cs="Times New Roman"/>
          <w:sz w:val="23"/>
          <w:szCs w:val="23"/>
        </w:rPr>
      </w:pPr>
      <w:r w:rsidRPr="009571E4">
        <w:rPr>
          <w:rFonts w:ascii="Times New Roman" w:hAnsi="Times New Roman" w:cs="Times New Roman"/>
          <w:sz w:val="23"/>
          <w:szCs w:val="23"/>
        </w:rPr>
        <w:t>The presentation should be five minutes in length and based on your topic for your paper. It should also include a PPT presentation of 3-5 slides and include one slide with discussion questions for the class based on your topic.</w:t>
      </w:r>
    </w:p>
    <w:p w14:paraId="1E53C395" w14:textId="77777777" w:rsidR="009571E4" w:rsidRPr="009571E4" w:rsidRDefault="009571E4" w:rsidP="009571E4">
      <w:pPr>
        <w:spacing w:after="0"/>
        <w:rPr>
          <w:rFonts w:ascii="Times New Roman" w:hAnsi="Times New Roman" w:cs="Times New Roman"/>
          <w:color w:val="FF0000"/>
          <w:sz w:val="23"/>
          <w:szCs w:val="23"/>
        </w:rPr>
      </w:pPr>
      <w:r w:rsidRPr="009571E4">
        <w:rPr>
          <w:noProof/>
          <w:color w:val="FF0000"/>
        </w:rPr>
        <w:drawing>
          <wp:inline distT="0" distB="0" distL="0" distR="0" wp14:anchorId="2BBF04AC" wp14:editId="5A231299">
            <wp:extent cx="5943600" cy="166560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65605"/>
                    </a:xfrm>
                    <a:prstGeom prst="rect">
                      <a:avLst/>
                    </a:prstGeom>
                    <a:noFill/>
                    <a:ln>
                      <a:noFill/>
                    </a:ln>
                  </pic:spPr>
                </pic:pic>
              </a:graphicData>
            </a:graphic>
          </wp:inline>
        </w:drawing>
      </w:r>
    </w:p>
    <w:p w14:paraId="0E82FCE1" w14:textId="77777777" w:rsidR="009571E4" w:rsidRPr="009571E4" w:rsidRDefault="009571E4" w:rsidP="009571E4">
      <w:pPr>
        <w:spacing w:after="0"/>
        <w:rPr>
          <w:rFonts w:ascii="Times New Roman" w:hAnsi="Times New Roman" w:cs="Times New Roman"/>
          <w:color w:val="FF0000"/>
          <w:sz w:val="23"/>
          <w:szCs w:val="23"/>
        </w:rPr>
      </w:pPr>
    </w:p>
    <w:p w14:paraId="7D56D788" w14:textId="77777777" w:rsidR="009571E4" w:rsidRPr="006202F2" w:rsidRDefault="009571E4" w:rsidP="009571E4">
      <w:pPr>
        <w:spacing w:after="0"/>
        <w:rPr>
          <w:rFonts w:ascii="Times New Roman" w:hAnsi="Times New Roman" w:cs="Times New Roman"/>
          <w:b/>
          <w:bCs/>
          <w:i/>
          <w:iCs/>
        </w:rPr>
      </w:pPr>
      <w:r w:rsidRPr="006202F2">
        <w:rPr>
          <w:rFonts w:ascii="Times New Roman" w:hAnsi="Times New Roman" w:cs="Times New Roman"/>
          <w:b/>
          <w:bCs/>
        </w:rPr>
        <w:t>STATEMENTS AND ACKNOWLEDGMENTS</w:t>
      </w:r>
    </w:p>
    <w:p w14:paraId="07977CC3" w14:textId="77777777" w:rsidR="009571E4" w:rsidRPr="006202F2" w:rsidRDefault="009571E4" w:rsidP="009571E4">
      <w:pPr>
        <w:spacing w:after="0"/>
        <w:rPr>
          <w:rFonts w:ascii="Times New Roman" w:hAnsi="Times New Roman" w:cs="Times New Roman"/>
          <w:i/>
          <w:iCs/>
        </w:rPr>
      </w:pPr>
    </w:p>
    <w:p w14:paraId="5999FE29" w14:textId="77777777" w:rsidR="009571E4" w:rsidRPr="006202F2" w:rsidRDefault="009571E4" w:rsidP="009571E4">
      <w:pPr>
        <w:spacing w:after="0"/>
        <w:rPr>
          <w:rFonts w:ascii="Times New Roman" w:hAnsi="Times New Roman" w:cs="Times New Roman"/>
        </w:rPr>
      </w:pPr>
      <w:r w:rsidRPr="006202F2">
        <w:rPr>
          <w:rFonts w:ascii="Times New Roman" w:hAnsi="Times New Roman" w:cs="Times New Roman"/>
          <w:i/>
          <w:iCs/>
        </w:rPr>
        <w:t xml:space="preserve">Access Statement: </w:t>
      </w:r>
      <w:r w:rsidRPr="006202F2">
        <w:rPr>
          <w:rFonts w:ascii="Times New Roman" w:hAnsi="Times New Roman" w:cs="Times New Roman"/>
        </w:rPr>
        <w:t>If you find yourself struggling to access this class in any sort of way – because of health issues, disabilities, basic needs efforts, caretaker responsibilities, or structural circumstances – please make sure to talk to me as soon as you can. Together we will figure out how to make this class work for you.</w:t>
      </w:r>
    </w:p>
    <w:p w14:paraId="03B84304" w14:textId="77777777" w:rsidR="009571E4" w:rsidRPr="006202F2" w:rsidRDefault="009571E4" w:rsidP="009571E4">
      <w:pPr>
        <w:spacing w:after="0"/>
        <w:rPr>
          <w:rFonts w:ascii="Times New Roman" w:hAnsi="Times New Roman" w:cs="Times New Roman"/>
          <w:i/>
          <w:iCs/>
        </w:rPr>
      </w:pPr>
    </w:p>
    <w:p w14:paraId="4EEF94F1" w14:textId="77777777" w:rsidR="009571E4" w:rsidRPr="006202F2" w:rsidRDefault="009571E4" w:rsidP="009571E4">
      <w:pPr>
        <w:spacing w:after="0"/>
        <w:rPr>
          <w:rFonts w:ascii="Times New Roman" w:hAnsi="Times New Roman" w:cs="Times New Roman"/>
        </w:rPr>
      </w:pPr>
      <w:r w:rsidRPr="006202F2">
        <w:rPr>
          <w:rFonts w:ascii="Times New Roman" w:hAnsi="Times New Roman" w:cs="Times New Roman"/>
          <w:i/>
          <w:iCs/>
        </w:rPr>
        <w:t xml:space="preserve">Diversity Statement: </w:t>
      </w:r>
      <w:r w:rsidRPr="006202F2">
        <w:rPr>
          <w:rFonts w:ascii="Times New Roman" w:hAnsi="Times New Roman" w:cs="Times New Roman"/>
        </w:rPr>
        <w:t xml:space="preserve">We believe that promoting diversity – of all cultures, races, genders, sexual orientations, socioeconomic backgrounds, and disabilities – is essential to creating an inclusive community. Each of us brings unique perspectives and experiences to the table that will enrich our </w:t>
      </w:r>
      <w:r w:rsidRPr="006202F2">
        <w:rPr>
          <w:rFonts w:ascii="Times New Roman" w:hAnsi="Times New Roman" w:cs="Times New Roman"/>
        </w:rPr>
        <w:lastRenderedPageBreak/>
        <w:t>university. Accordingly, we strive to not only acknowledge, but celebrate our differences as well as our shared humanity, both in the classroom and beyond.</w:t>
      </w:r>
    </w:p>
    <w:p w14:paraId="5831CCFF" w14:textId="77777777" w:rsidR="009571E4" w:rsidRPr="006202F2" w:rsidRDefault="009571E4" w:rsidP="009571E4">
      <w:pPr>
        <w:spacing w:after="0"/>
        <w:rPr>
          <w:rFonts w:ascii="Times New Roman" w:hAnsi="Times New Roman" w:cs="Times New Roman"/>
          <w:i/>
          <w:iCs/>
        </w:rPr>
      </w:pPr>
    </w:p>
    <w:p w14:paraId="09923E9D" w14:textId="77777777" w:rsidR="009571E4" w:rsidRPr="006202F2" w:rsidRDefault="009571E4" w:rsidP="009571E4">
      <w:pPr>
        <w:spacing w:after="0"/>
        <w:rPr>
          <w:rFonts w:ascii="Times New Roman" w:hAnsi="Times New Roman" w:cs="Times New Roman"/>
        </w:rPr>
      </w:pPr>
      <w:r w:rsidRPr="006202F2">
        <w:rPr>
          <w:rFonts w:ascii="Times New Roman" w:hAnsi="Times New Roman" w:cs="Times New Roman"/>
          <w:i/>
          <w:iCs/>
        </w:rPr>
        <w:t xml:space="preserve">Empathy Statement: </w:t>
      </w:r>
      <w:r w:rsidRPr="006202F2">
        <w:rPr>
          <w:rFonts w:ascii="Times New Roman" w:hAnsi="Times New Roman" w:cs="Times New Roman"/>
        </w:rPr>
        <w:t xml:space="preserve">We encourage and value the development of historical empathy in this class towards the human actors we encounter in our course. </w:t>
      </w:r>
      <w:proofErr w:type="gramStart"/>
      <w:r w:rsidRPr="006202F2">
        <w:rPr>
          <w:rFonts w:ascii="Times New Roman" w:hAnsi="Times New Roman" w:cs="Times New Roman"/>
        </w:rPr>
        <w:t>As historians, objectivity</w:t>
      </w:r>
      <w:proofErr w:type="gramEnd"/>
      <w:r w:rsidRPr="006202F2">
        <w:rPr>
          <w:rFonts w:ascii="Times New Roman" w:hAnsi="Times New Roman" w:cs="Times New Roman"/>
        </w:rPr>
        <w:t xml:space="preserve"> does not equal emotional passivity, and we can and must take stances on historical grievances including but not limited to racism, imperialism, and the patriarchy. </w:t>
      </w:r>
    </w:p>
    <w:p w14:paraId="4A78B6B2" w14:textId="77777777" w:rsidR="009571E4" w:rsidRPr="006202F2" w:rsidRDefault="009571E4" w:rsidP="009571E4">
      <w:pPr>
        <w:spacing w:after="0"/>
        <w:rPr>
          <w:rFonts w:ascii="Times New Roman" w:hAnsi="Times New Roman" w:cs="Times New Roman"/>
          <w:i/>
          <w:iCs/>
        </w:rPr>
      </w:pPr>
    </w:p>
    <w:p w14:paraId="1405A435" w14:textId="77777777" w:rsidR="009571E4" w:rsidRPr="006202F2" w:rsidRDefault="009571E4" w:rsidP="009571E4">
      <w:pPr>
        <w:spacing w:after="0"/>
        <w:rPr>
          <w:rFonts w:ascii="Times New Roman" w:hAnsi="Times New Roman" w:cs="Times New Roman"/>
          <w:i/>
          <w:iCs/>
          <w:color w:val="FF0000"/>
        </w:rPr>
      </w:pPr>
      <w:r w:rsidRPr="006202F2">
        <w:rPr>
          <w:rFonts w:ascii="Times New Roman" w:hAnsi="Times New Roman" w:cs="Times New Roman"/>
          <w:i/>
          <w:iCs/>
        </w:rPr>
        <w:t xml:space="preserve">Land Acknowledgment: </w:t>
      </w:r>
      <w:r w:rsidRPr="006202F2">
        <w:rPr>
          <w:rFonts w:ascii="Times New Roman" w:hAnsi="Times New Roman" w:cs="Times New Roman"/>
        </w:rPr>
        <w:t xml:space="preserve">In this course, we acknowledge that American University sits on the traditional and occupied territory of the Piscataway, </w:t>
      </w:r>
      <w:proofErr w:type="spellStart"/>
      <w:r w:rsidRPr="006202F2">
        <w:rPr>
          <w:rFonts w:ascii="Times New Roman" w:hAnsi="Times New Roman" w:cs="Times New Roman"/>
        </w:rPr>
        <w:t>Nacotchtank</w:t>
      </w:r>
      <w:proofErr w:type="spellEnd"/>
      <w:r w:rsidRPr="006202F2">
        <w:rPr>
          <w:rFonts w:ascii="Times New Roman" w:hAnsi="Times New Roman" w:cs="Times New Roman"/>
        </w:rPr>
        <w:t xml:space="preserve">, and </w:t>
      </w:r>
      <w:proofErr w:type="spellStart"/>
      <w:r w:rsidRPr="006202F2">
        <w:rPr>
          <w:rFonts w:ascii="Times New Roman" w:hAnsi="Times New Roman" w:cs="Times New Roman"/>
        </w:rPr>
        <w:t>Anacostan</w:t>
      </w:r>
      <w:proofErr w:type="spellEnd"/>
      <w:r w:rsidRPr="006202F2">
        <w:rPr>
          <w:rFonts w:ascii="Times New Roman" w:hAnsi="Times New Roman" w:cs="Times New Roman"/>
        </w:rPr>
        <w:t xml:space="preserve"> peoples. We acknowledge this legacy and find inspiration from this land</w:t>
      </w:r>
      <w:r w:rsidRPr="006202F2">
        <w:rPr>
          <w:rFonts w:ascii="Times New Roman" w:hAnsi="Times New Roman" w:cs="Times New Roman"/>
          <w:color w:val="FF0000"/>
        </w:rPr>
        <w:t xml:space="preserve">. </w:t>
      </w:r>
    </w:p>
    <w:p w14:paraId="37793B0E" w14:textId="77777777" w:rsidR="009571E4" w:rsidRPr="006202F2" w:rsidRDefault="009571E4" w:rsidP="009571E4">
      <w:pPr>
        <w:spacing w:after="0"/>
        <w:rPr>
          <w:rFonts w:ascii="Times New Roman" w:hAnsi="Times New Roman" w:cs="Times New Roman"/>
          <w:b/>
          <w:bCs/>
          <w:color w:val="FF0000"/>
        </w:rPr>
      </w:pPr>
    </w:p>
    <w:p w14:paraId="40DB4B99" w14:textId="77777777" w:rsidR="009571E4" w:rsidRPr="006202F2" w:rsidRDefault="009571E4" w:rsidP="009571E4">
      <w:pPr>
        <w:spacing w:after="0"/>
        <w:rPr>
          <w:rFonts w:ascii="Times New Roman" w:hAnsi="Times New Roman" w:cs="Times New Roman"/>
          <w:b/>
          <w:bCs/>
        </w:rPr>
      </w:pPr>
      <w:r w:rsidRPr="006202F2">
        <w:rPr>
          <w:rFonts w:ascii="Times New Roman" w:hAnsi="Times New Roman" w:cs="Times New Roman"/>
          <w:b/>
          <w:bCs/>
        </w:rPr>
        <w:t>COVID MEASURES</w:t>
      </w:r>
    </w:p>
    <w:p w14:paraId="37EFF94F" w14:textId="77777777" w:rsidR="009571E4" w:rsidRPr="006202F2" w:rsidRDefault="009571E4" w:rsidP="009571E4">
      <w:pPr>
        <w:spacing w:after="0"/>
        <w:rPr>
          <w:rFonts w:ascii="Times New Roman" w:hAnsi="Times New Roman" w:cs="Times New Roman"/>
          <w:b/>
          <w:bCs/>
        </w:rPr>
      </w:pPr>
    </w:p>
    <w:p w14:paraId="0C3C258B" w14:textId="77777777" w:rsidR="009571E4" w:rsidRPr="006202F2" w:rsidRDefault="009571E4" w:rsidP="009571E4">
      <w:pPr>
        <w:spacing w:after="0"/>
        <w:rPr>
          <w:rFonts w:ascii="Times New Roman" w:hAnsi="Times New Roman" w:cs="Times New Roman"/>
          <w:b/>
          <w:bCs/>
        </w:rPr>
      </w:pPr>
      <w:r w:rsidRPr="006202F2">
        <w:rPr>
          <w:rFonts w:ascii="Times New Roman" w:hAnsi="Times New Roman" w:cs="Times New Roman"/>
          <w:b/>
          <w:bCs/>
        </w:rPr>
        <w:t xml:space="preserve">We will keep each other as safe as possible. Masks are welcome while inside the classroom. If you feel even slightly sick, DO NOT COME TO CLASS. You will not be penalized, and we will try to keep everyone in the loop. If anyone tests positive, please consider informing the rest of us since we have loved </w:t>
      </w:r>
      <w:proofErr w:type="gramStart"/>
      <w:r w:rsidRPr="006202F2">
        <w:rPr>
          <w:rFonts w:ascii="Times New Roman" w:hAnsi="Times New Roman" w:cs="Times New Roman"/>
          <w:b/>
          <w:bCs/>
        </w:rPr>
        <w:t>ones</w:t>
      </w:r>
      <w:proofErr w:type="gramEnd"/>
      <w:r w:rsidRPr="006202F2">
        <w:rPr>
          <w:rFonts w:ascii="Times New Roman" w:hAnsi="Times New Roman" w:cs="Times New Roman"/>
          <w:b/>
          <w:bCs/>
        </w:rPr>
        <w:t xml:space="preserve"> we need to keep safe as well. Class may at times be held online to ensure everyone’s safety. Other changes may be made depending on public health advice, university rule changes, and CDC guidance.</w:t>
      </w:r>
    </w:p>
    <w:p w14:paraId="7A78F0CD" w14:textId="77777777" w:rsidR="009571E4" w:rsidRPr="006202F2" w:rsidRDefault="009571E4" w:rsidP="009571E4">
      <w:pPr>
        <w:spacing w:after="0"/>
        <w:rPr>
          <w:rFonts w:ascii="Times New Roman" w:hAnsi="Times New Roman" w:cs="Times New Roman"/>
          <w:b/>
          <w:bCs/>
          <w:color w:val="FF0000"/>
        </w:rPr>
      </w:pPr>
    </w:p>
    <w:p w14:paraId="0CBAE83B" w14:textId="77777777" w:rsidR="009571E4" w:rsidRPr="006202F2" w:rsidRDefault="009571E4" w:rsidP="009571E4">
      <w:pPr>
        <w:spacing w:after="0"/>
        <w:rPr>
          <w:rFonts w:ascii="Times New Roman" w:hAnsi="Times New Roman" w:cs="Times New Roman"/>
          <w:b/>
          <w:bCs/>
        </w:rPr>
      </w:pPr>
      <w:r w:rsidRPr="006202F2">
        <w:rPr>
          <w:rFonts w:ascii="Times New Roman" w:hAnsi="Times New Roman" w:cs="Times New Roman"/>
          <w:b/>
          <w:bCs/>
        </w:rPr>
        <w:t>RESOURCES FOR ADDITIONAL SUPPORT</w:t>
      </w:r>
    </w:p>
    <w:p w14:paraId="796BC75E" w14:textId="77777777" w:rsidR="009571E4" w:rsidRPr="006202F2" w:rsidRDefault="009571E4" w:rsidP="009571E4">
      <w:pPr>
        <w:spacing w:after="0"/>
        <w:rPr>
          <w:rFonts w:ascii="Times New Roman" w:hAnsi="Times New Roman" w:cs="Times New Roman"/>
          <w:b/>
          <w:bCs/>
        </w:rPr>
      </w:pPr>
    </w:p>
    <w:p w14:paraId="36CC5A3C" w14:textId="77777777" w:rsidR="009571E4" w:rsidRPr="006202F2" w:rsidRDefault="009571E4" w:rsidP="009571E4">
      <w:pPr>
        <w:numPr>
          <w:ilvl w:val="0"/>
          <w:numId w:val="13"/>
        </w:numPr>
        <w:spacing w:after="0" w:line="256" w:lineRule="auto"/>
        <w:rPr>
          <w:rFonts w:ascii="Times New Roman" w:hAnsi="Times New Roman" w:cs="Times New Roman"/>
        </w:rPr>
      </w:pPr>
      <w:r w:rsidRPr="006202F2">
        <w:rPr>
          <w:rFonts w:ascii="Times New Roman" w:hAnsi="Times New Roman" w:cs="Times New Roman"/>
          <w:b/>
          <w:bCs/>
        </w:rPr>
        <w:t>Student Tech Task Force</w:t>
      </w:r>
      <w:r w:rsidRPr="006202F2">
        <w:rPr>
          <w:rFonts w:ascii="Times New Roman" w:hAnsi="Times New Roman" w:cs="Times New Roman"/>
        </w:rPr>
        <w:t>: If you are experiencing personal technology issues as a result of fully online learning, please contact </w:t>
      </w:r>
      <w:hyperlink r:id="rId10" w:tgtFrame="_blank" w:tooltip="mailto:techtaskforce@american.edu" w:history="1">
        <w:r w:rsidRPr="006202F2">
          <w:rPr>
            <w:rStyle w:val="Hyperlink"/>
            <w:rFonts w:ascii="Times New Roman" w:hAnsi="Times New Roman" w:cs="Times New Roman"/>
          </w:rPr>
          <w:t>techtaskforce@american.edu</w:t>
        </w:r>
      </w:hyperlink>
      <w:r w:rsidRPr="006202F2">
        <w:rPr>
          <w:rFonts w:ascii="Times New Roman" w:hAnsi="Times New Roman" w:cs="Times New Roman"/>
        </w:rPr>
        <w:t> for assistance. The Student Tech Task Force, led by the Office of Information Technology, can provide support for students who may not have the equipment needed for online learning (</w:t>
      </w:r>
      <w:proofErr w:type="gramStart"/>
      <w:r w:rsidRPr="006202F2">
        <w:rPr>
          <w:rFonts w:ascii="Times New Roman" w:hAnsi="Times New Roman" w:cs="Times New Roman"/>
        </w:rPr>
        <w:t>e.g.</w:t>
      </w:r>
      <w:proofErr w:type="gramEnd"/>
      <w:r w:rsidRPr="006202F2">
        <w:rPr>
          <w:rFonts w:ascii="Times New Roman" w:hAnsi="Times New Roman" w:cs="Times New Roman"/>
        </w:rPr>
        <w:t xml:space="preserve"> personal computer or multimedia equipment), do not have internet access, need access to specific software for a course, or may have another unique need as a result of all classes being online.</w:t>
      </w:r>
    </w:p>
    <w:p w14:paraId="58AE77A7" w14:textId="77777777" w:rsidR="009571E4" w:rsidRPr="006202F2" w:rsidRDefault="009571E4" w:rsidP="009571E4">
      <w:pPr>
        <w:numPr>
          <w:ilvl w:val="0"/>
          <w:numId w:val="13"/>
        </w:numPr>
        <w:spacing w:after="0" w:line="256" w:lineRule="auto"/>
        <w:rPr>
          <w:rFonts w:ascii="Times New Roman" w:hAnsi="Times New Roman" w:cs="Times New Roman"/>
        </w:rPr>
      </w:pPr>
      <w:r w:rsidRPr="006202F2">
        <w:rPr>
          <w:rFonts w:ascii="Times New Roman" w:hAnsi="Times New Roman" w:cs="Times New Roman"/>
          <w:b/>
          <w:bCs/>
        </w:rPr>
        <w:t>Academic Support and Access Center (ASAC):</w:t>
      </w:r>
      <w:r w:rsidRPr="006202F2">
        <w:rPr>
          <w:rFonts w:ascii="Times New Roman" w:hAnsi="Times New Roman" w:cs="Times New Roman"/>
        </w:rPr>
        <w:t xml:space="preserve"> All students may take advantage of the Academic Support and Access Center (located in MGC 243, 202-885-3360) for individual academic skills, counseling, workshops, tutoring and writing lab appointments, peer tutor referrals, and supplemental instruction. Additional academic support resources available at AU include the Bender Library, the Department of Literature's Writing Center (located in the </w:t>
      </w:r>
      <w:proofErr w:type="gramStart"/>
      <w:r w:rsidRPr="006202F2">
        <w:rPr>
          <w:rFonts w:ascii="Times New Roman" w:hAnsi="Times New Roman" w:cs="Times New Roman"/>
        </w:rPr>
        <w:t>Library</w:t>
      </w:r>
      <w:proofErr w:type="gramEnd"/>
      <w:r w:rsidRPr="006202F2">
        <w:rPr>
          <w:rFonts w:ascii="Times New Roman" w:hAnsi="Times New Roman" w:cs="Times New Roman"/>
        </w:rPr>
        <w:t>), the Math Lab in the Department of Mathematics &amp; Statistics, and the Center for Language Exploration, Acquisition, &amp; Research (CLEAR) in Asbury Hall. A more complete list of campus-wide resources is available in the ASAC.</w:t>
      </w:r>
    </w:p>
    <w:p w14:paraId="383122ED" w14:textId="77777777" w:rsidR="009571E4" w:rsidRPr="006202F2" w:rsidRDefault="009571E4" w:rsidP="009571E4">
      <w:pPr>
        <w:numPr>
          <w:ilvl w:val="0"/>
          <w:numId w:val="14"/>
        </w:numPr>
        <w:spacing w:after="0" w:line="256" w:lineRule="auto"/>
        <w:rPr>
          <w:rFonts w:ascii="Times New Roman" w:hAnsi="Times New Roman" w:cs="Times New Roman"/>
          <w:lang w:eastAsia="en-US"/>
        </w:rPr>
      </w:pPr>
      <w:r w:rsidRPr="006202F2">
        <w:rPr>
          <w:rFonts w:ascii="Times New Roman" w:hAnsi="Times New Roman" w:cs="Times New Roman"/>
          <w:b/>
          <w:bCs/>
        </w:rPr>
        <w:t>Students with Disabilities:</w:t>
      </w:r>
      <w:r w:rsidRPr="006202F2">
        <w:rPr>
          <w:rFonts w:ascii="Times New Roman" w:hAnsi="Times New Roman" w:cs="Times New Roman"/>
        </w:rPr>
        <w:t xml:space="preserve"> AU is committed to making reasonable accommodations for qualified students with disabilities. The ASAC assists students with disabilities and promotes full participation in academic programs and other campus activities. Students are not required to notify the university or any of its offices or personnel of a disability either prior to or </w:t>
      </w:r>
      <w:proofErr w:type="gramStart"/>
      <w:r w:rsidRPr="006202F2">
        <w:rPr>
          <w:rFonts w:ascii="Times New Roman" w:hAnsi="Times New Roman" w:cs="Times New Roman"/>
        </w:rPr>
        <w:t>subsequent to</w:t>
      </w:r>
      <w:proofErr w:type="gramEnd"/>
      <w:r w:rsidRPr="006202F2">
        <w:rPr>
          <w:rFonts w:ascii="Times New Roman" w:hAnsi="Times New Roman" w:cs="Times New Roman"/>
        </w:rPr>
        <w:t xml:space="preserve"> admission; however, if a student plans to request accommodations, documentation of the disability must be provided. As accommodations are not retroactive, timely notification at the beginning of the semester, if possible, is strongly recommended. To register with a disability or for questions about disability accommodations, contact the Academic Support and Access Center at 202-885-3360 or </w:t>
      </w:r>
      <w:hyperlink r:id="rId11" w:history="1">
        <w:r w:rsidRPr="006202F2">
          <w:rPr>
            <w:rStyle w:val="Hyperlink"/>
            <w:rFonts w:ascii="Times New Roman" w:hAnsi="Times New Roman" w:cs="Times New Roman"/>
          </w:rPr>
          <w:t>asac@american.edu</w:t>
        </w:r>
      </w:hyperlink>
      <w:r w:rsidRPr="006202F2">
        <w:rPr>
          <w:rFonts w:ascii="Times New Roman" w:hAnsi="Times New Roman" w:cs="Times New Roman"/>
        </w:rPr>
        <w:t xml:space="preserve">, or drop by MGC 243. For more information, visit AU’s </w:t>
      </w:r>
      <w:hyperlink r:id="rId12" w:history="1">
        <w:r w:rsidRPr="006202F2">
          <w:rPr>
            <w:rStyle w:val="Hyperlink"/>
            <w:rFonts w:ascii="Times New Roman" w:hAnsi="Times New Roman" w:cs="Times New Roman"/>
          </w:rPr>
          <w:t>Getting Started with Disability Accommodations webpage</w:t>
        </w:r>
      </w:hyperlink>
      <w:r w:rsidRPr="006202F2">
        <w:rPr>
          <w:rFonts w:ascii="Times New Roman" w:hAnsi="Times New Roman" w:cs="Times New Roman"/>
        </w:rPr>
        <w:t xml:space="preserve">. </w:t>
      </w:r>
    </w:p>
    <w:p w14:paraId="5015AF18" w14:textId="77777777" w:rsidR="009571E4" w:rsidRPr="006202F2" w:rsidRDefault="009571E4" w:rsidP="009571E4">
      <w:pPr>
        <w:pStyle w:val="BodyText"/>
        <w:numPr>
          <w:ilvl w:val="0"/>
          <w:numId w:val="14"/>
        </w:numPr>
        <w:suppressAutoHyphens w:val="0"/>
        <w:rPr>
          <w:b/>
          <w:bCs/>
          <w:sz w:val="22"/>
        </w:rPr>
      </w:pPr>
      <w:r w:rsidRPr="006202F2">
        <w:rPr>
          <w:b/>
          <w:bCs/>
          <w:sz w:val="22"/>
        </w:rPr>
        <w:lastRenderedPageBreak/>
        <w:t>Counseling Center:</w:t>
      </w:r>
      <w:r w:rsidRPr="006202F2">
        <w:rPr>
          <w:sz w:val="22"/>
        </w:rPr>
        <w:t xml:space="preserve"> The Counseling Center offers counseling and consultations regarding personal concerns, self-help information, and connections to off-campus mental health resources. Contact the Counseling Center to make an appointment in person or by telephone (MGC 214, 202-885-3500), or visit the Counseling Center page on the AU website for additional information.</w:t>
      </w:r>
      <w:r w:rsidRPr="006202F2">
        <w:rPr>
          <w:b/>
          <w:bCs/>
          <w:sz w:val="22"/>
        </w:rPr>
        <w:t xml:space="preserve"> </w:t>
      </w:r>
      <w:r w:rsidRPr="006202F2">
        <w:rPr>
          <w:sz w:val="22"/>
        </w:rPr>
        <w:t>Emergency Drop-In Hours are M-F 2-4 pm.</w:t>
      </w:r>
    </w:p>
    <w:p w14:paraId="6AEB131E" w14:textId="77777777" w:rsidR="009571E4" w:rsidRPr="006202F2" w:rsidRDefault="009571E4" w:rsidP="009571E4">
      <w:pPr>
        <w:pStyle w:val="BodyText"/>
        <w:numPr>
          <w:ilvl w:val="0"/>
          <w:numId w:val="14"/>
        </w:numPr>
        <w:suppressAutoHyphens w:val="0"/>
        <w:rPr>
          <w:b/>
          <w:bCs/>
          <w:sz w:val="22"/>
        </w:rPr>
      </w:pPr>
      <w:r w:rsidRPr="006202F2">
        <w:rPr>
          <w:b/>
          <w:bCs/>
          <w:sz w:val="22"/>
        </w:rPr>
        <w:t xml:space="preserve">Center for Diversity &amp; Inclusion: </w:t>
      </w:r>
      <w:r w:rsidRPr="006202F2">
        <w:rPr>
          <w:sz w:val="22"/>
        </w:rPr>
        <w:t>The Center for Diversity &amp; Inclusion is dedicated to enhancing LGBTQ, multicultural, first generation, and women’s experiences on campus and to advancing AU’s commitment to respecting &amp; valuing diversity by serving as a resource and liaison to students, staff, and faculty on issues of equity through education, outreach, and advocacy (MGC 201 &amp; 202, 202-885-3651).</w:t>
      </w:r>
    </w:p>
    <w:p w14:paraId="57495936" w14:textId="77777777" w:rsidR="009571E4" w:rsidRPr="006202F2" w:rsidRDefault="009571E4" w:rsidP="009571E4">
      <w:pPr>
        <w:pStyle w:val="BodyText"/>
        <w:numPr>
          <w:ilvl w:val="0"/>
          <w:numId w:val="14"/>
        </w:numPr>
        <w:suppressAutoHyphens w:val="0"/>
        <w:rPr>
          <w:b/>
          <w:bCs/>
          <w:sz w:val="22"/>
        </w:rPr>
      </w:pPr>
      <w:r w:rsidRPr="006202F2">
        <w:rPr>
          <w:b/>
          <w:bCs/>
          <w:sz w:val="22"/>
        </w:rPr>
        <w:t>International Student &amp; Scholar Services:</w:t>
      </w:r>
      <w:r w:rsidRPr="006202F2">
        <w:rPr>
          <w:sz w:val="22"/>
        </w:rPr>
        <w:t xml:space="preserve"> ISSS has resources to support academic success and participation in campus life including academic counseling, support for second language learners, response to questions about visas, immigration status and employment and intercultural programs, </w:t>
      </w:r>
      <w:proofErr w:type="gramStart"/>
      <w:r w:rsidRPr="006202F2">
        <w:rPr>
          <w:sz w:val="22"/>
        </w:rPr>
        <w:t>clubs</w:t>
      </w:r>
      <w:proofErr w:type="gramEnd"/>
      <w:r w:rsidRPr="006202F2">
        <w:rPr>
          <w:sz w:val="22"/>
        </w:rPr>
        <w:t xml:space="preserve"> and other campus resources (202-885-3350, Butler Pavilion 410).</w:t>
      </w:r>
    </w:p>
    <w:p w14:paraId="33F05B70" w14:textId="77777777" w:rsidR="009571E4" w:rsidRPr="006202F2" w:rsidRDefault="009571E4" w:rsidP="009571E4">
      <w:pPr>
        <w:numPr>
          <w:ilvl w:val="0"/>
          <w:numId w:val="14"/>
        </w:numPr>
        <w:spacing w:after="0" w:line="256" w:lineRule="auto"/>
        <w:rPr>
          <w:rFonts w:ascii="Times New Roman" w:hAnsi="Times New Roman" w:cs="Times New Roman"/>
          <w:lang w:eastAsia="en-US"/>
        </w:rPr>
      </w:pPr>
      <w:r w:rsidRPr="006202F2">
        <w:rPr>
          <w:rFonts w:ascii="Times New Roman" w:hAnsi="Times New Roman" w:cs="Times New Roman"/>
          <w:b/>
          <w:bCs/>
        </w:rPr>
        <w:t xml:space="preserve">Dean of Students Office: </w:t>
      </w:r>
      <w:r w:rsidRPr="006202F2">
        <w:rPr>
          <w:rFonts w:ascii="Times New Roman" w:hAnsi="Times New Roman" w:cs="Times New Roman"/>
        </w:rPr>
        <w:t xml:space="preserve">The </w:t>
      </w:r>
      <w:hyperlink r:id="rId13" w:history="1">
        <w:r w:rsidRPr="006202F2">
          <w:rPr>
            <w:rStyle w:val="Hyperlink"/>
            <w:rFonts w:ascii="Times New Roman" w:hAnsi="Times New Roman" w:cs="Times New Roman"/>
          </w:rPr>
          <w:t>Dean of Students Office</w:t>
        </w:r>
      </w:hyperlink>
      <w:r w:rsidRPr="006202F2">
        <w:rPr>
          <w:rFonts w:ascii="Times New Roman" w:hAnsi="Times New Roman" w:cs="Times New Roman"/>
        </w:rPr>
        <w:t xml:space="preserve"> offers one-on-one meetings to discuss academic, adjustment, and personal issues that may be interfering with a student's ability to succeed academically. The office also verifies documentation for students who have medical or mental health issues that cause them to be absent from class (202-885-3300, Butler Pavilion 408). Drop-in hours are M &amp; F from 2-4 pm.</w:t>
      </w:r>
    </w:p>
    <w:p w14:paraId="26F0A3F7" w14:textId="77777777" w:rsidR="009571E4" w:rsidRPr="006202F2" w:rsidRDefault="009571E4" w:rsidP="009571E4">
      <w:pPr>
        <w:pStyle w:val="BodyText"/>
        <w:numPr>
          <w:ilvl w:val="0"/>
          <w:numId w:val="14"/>
        </w:numPr>
        <w:suppressAutoHyphens w:val="0"/>
        <w:rPr>
          <w:b/>
          <w:bCs/>
          <w:sz w:val="22"/>
        </w:rPr>
      </w:pPr>
      <w:r w:rsidRPr="006202F2">
        <w:rPr>
          <w:b/>
          <w:bCs/>
          <w:sz w:val="22"/>
        </w:rPr>
        <w:t xml:space="preserve">Food Pantry: </w:t>
      </w:r>
      <w:r w:rsidRPr="006202F2">
        <w:rPr>
          <w:sz w:val="22"/>
        </w:rPr>
        <w:t>AU’s food pantry, The Market, is located on the lower level of Letts Hall. It is open daily from 6 am-12 pm and from 2 pm-2 am.</w:t>
      </w:r>
    </w:p>
    <w:p w14:paraId="78CF111F" w14:textId="77777777" w:rsidR="009571E4" w:rsidRPr="006202F2" w:rsidRDefault="009571E4" w:rsidP="009571E4">
      <w:pPr>
        <w:numPr>
          <w:ilvl w:val="0"/>
          <w:numId w:val="14"/>
        </w:numPr>
        <w:spacing w:after="0" w:line="256" w:lineRule="auto"/>
        <w:rPr>
          <w:rFonts w:ascii="Times New Roman" w:hAnsi="Times New Roman" w:cs="Times New Roman"/>
          <w:lang w:eastAsia="en-US"/>
        </w:rPr>
      </w:pPr>
      <w:r w:rsidRPr="006202F2">
        <w:rPr>
          <w:rFonts w:ascii="Times New Roman" w:hAnsi="Times New Roman" w:cs="Times New Roman"/>
          <w:b/>
          <w:bCs/>
        </w:rPr>
        <w:t>OASIS</w:t>
      </w:r>
      <w:r w:rsidRPr="006202F2">
        <w:rPr>
          <w:rFonts w:ascii="Times New Roman" w:hAnsi="Times New Roman" w:cs="Times New Roman"/>
        </w:rPr>
        <w:t>: The Office of Advocacy Services for Interpersonal and Sexual Violence (OASIS) provides free and confidential advocacy services for anyone in the campus community who experiences sexual assault, dating or domestic violence, or stalking. Advocacy is survivor-driven and intended to empower survivors to make informed decisions about their health, emotional well-being, and the adjudication process. (202-885-7070, Health Promotion and Advocacy Center (HPAC) – Hughes Hall, Suite 105).</w:t>
      </w:r>
    </w:p>
    <w:p w14:paraId="3AD0BCA9" w14:textId="77777777" w:rsidR="009571E4" w:rsidRPr="006202F2" w:rsidRDefault="009571E4" w:rsidP="009571E4">
      <w:pPr>
        <w:numPr>
          <w:ilvl w:val="0"/>
          <w:numId w:val="14"/>
        </w:numPr>
        <w:spacing w:after="0" w:line="256" w:lineRule="auto"/>
        <w:rPr>
          <w:rFonts w:ascii="Times New Roman" w:hAnsi="Times New Roman" w:cs="Times New Roman"/>
          <w:lang w:eastAsia="en-US"/>
        </w:rPr>
      </w:pPr>
      <w:r w:rsidRPr="006202F2">
        <w:rPr>
          <w:rFonts w:ascii="Times New Roman" w:hAnsi="Times New Roman" w:cs="Times New Roman"/>
          <w:b/>
          <w:bCs/>
        </w:rPr>
        <w:t>Title IX</w:t>
      </w:r>
      <w:r w:rsidRPr="006202F2">
        <w:rPr>
          <w:rFonts w:ascii="Times New Roman" w:hAnsi="Times New Roman" w:cs="Times New Roman"/>
          <w:lang w:eastAsia="en-US"/>
        </w:rPr>
        <w:t xml:space="preserve">: </w:t>
      </w:r>
      <w:r w:rsidRPr="006202F2">
        <w:rPr>
          <w:rFonts w:ascii="Times New Roman" w:hAnsi="Times New Roman" w:cs="Times New Roman"/>
        </w:rPr>
        <w:t xml:space="preserve">New regulations require that Title IX complaints must be submitted to the Office of Equity and Title IX.  Complaints can be submitted on their </w:t>
      </w:r>
      <w:hyperlink r:id="rId14" w:tgtFrame="_blank" w:history="1">
        <w:r w:rsidRPr="006202F2">
          <w:rPr>
            <w:rStyle w:val="Hyperlink"/>
            <w:rFonts w:ascii="Times New Roman" w:hAnsi="Times New Roman" w:cs="Times New Roman"/>
          </w:rPr>
          <w:t>website</w:t>
        </w:r>
      </w:hyperlink>
      <w:r w:rsidRPr="006202F2">
        <w:rPr>
          <w:rFonts w:ascii="Times New Roman" w:hAnsi="Times New Roman" w:cs="Times New Roman"/>
        </w:rPr>
        <w:t xml:space="preserve">; calling 202-885-8080; or emailing the Office of Equity and Title IX at  </w:t>
      </w:r>
      <w:hyperlink r:id="rId15" w:tgtFrame="_blank" w:history="1">
        <w:r w:rsidRPr="006202F2">
          <w:rPr>
            <w:rStyle w:val="Hyperlink"/>
            <w:rFonts w:ascii="Times New Roman" w:hAnsi="Times New Roman" w:cs="Times New Roman"/>
          </w:rPr>
          <w:t>equityoffice@american.edu</w:t>
        </w:r>
      </w:hyperlink>
      <w:r w:rsidRPr="006202F2">
        <w:rPr>
          <w:rFonts w:ascii="Times New Roman" w:hAnsi="Times New Roman" w:cs="Times New Roman"/>
        </w:rPr>
        <w:t>. A student, faculty or staff member who receives a complaint or report from another community member must notify either the Office of Equity and Title IX or a supervisor who is then responsible for reporting.</w:t>
      </w:r>
    </w:p>
    <w:p w14:paraId="74E27689" w14:textId="77777777" w:rsidR="009571E4" w:rsidRPr="006202F2" w:rsidRDefault="009571E4" w:rsidP="009571E4">
      <w:pPr>
        <w:pStyle w:val="BodyText"/>
        <w:numPr>
          <w:ilvl w:val="0"/>
          <w:numId w:val="14"/>
        </w:numPr>
        <w:suppressAutoHyphens w:val="0"/>
        <w:rPr>
          <w:sz w:val="22"/>
        </w:rPr>
      </w:pPr>
      <w:r w:rsidRPr="006202F2">
        <w:rPr>
          <w:b/>
          <w:bCs/>
          <w:sz w:val="22"/>
        </w:rPr>
        <w:t>Technical Support</w:t>
      </w:r>
      <w:r w:rsidRPr="006202F2">
        <w:rPr>
          <w:sz w:val="22"/>
        </w:rPr>
        <w:t xml:space="preserve">: </w:t>
      </w:r>
    </w:p>
    <w:p w14:paraId="2EEA4920" w14:textId="77777777" w:rsidR="009571E4" w:rsidRPr="006202F2" w:rsidRDefault="009571E4" w:rsidP="009571E4">
      <w:pPr>
        <w:pStyle w:val="BodyText"/>
        <w:numPr>
          <w:ilvl w:val="1"/>
          <w:numId w:val="14"/>
        </w:numPr>
        <w:suppressAutoHyphens w:val="0"/>
        <w:rPr>
          <w:sz w:val="22"/>
        </w:rPr>
      </w:pPr>
      <w:r w:rsidRPr="006202F2">
        <w:rPr>
          <w:rStyle w:val="Heading3Char"/>
          <w:rFonts w:eastAsia="Calibri"/>
          <w:sz w:val="22"/>
        </w:rPr>
        <w:t>Blackboard Support:</w:t>
      </w:r>
      <w:r w:rsidRPr="006202F2">
        <w:rPr>
          <w:sz w:val="22"/>
        </w:rPr>
        <w:t xml:space="preserve"> Students should immediately report any problems to their Instructor and also contact E-Learning Support Services at </w:t>
      </w:r>
      <w:hyperlink r:id="rId16" w:tgtFrame="_blank" w:tooltip="Email link to AU Blackboard Support" w:history="1">
        <w:r w:rsidRPr="006202F2">
          <w:rPr>
            <w:rStyle w:val="Hyperlink"/>
            <w:sz w:val="22"/>
          </w:rPr>
          <w:t>blackboard@american.edu</w:t>
        </w:r>
      </w:hyperlink>
      <w:r w:rsidRPr="006202F2">
        <w:rPr>
          <w:sz w:val="22"/>
        </w:rPr>
        <w:t xml:space="preserve"> or call 202-885-3904 for 24/7 support. Students can also log on to </w:t>
      </w:r>
      <w:hyperlink r:id="rId17" w:history="1">
        <w:r w:rsidRPr="006202F2">
          <w:rPr>
            <w:rStyle w:val="Hyperlink"/>
            <w:sz w:val="22"/>
          </w:rPr>
          <w:t>Blackboard Help</w:t>
        </w:r>
      </w:hyperlink>
      <w:r w:rsidRPr="006202F2">
        <w:rPr>
          <w:sz w:val="22"/>
        </w:rPr>
        <w:t xml:space="preserve"> for support.</w:t>
      </w:r>
    </w:p>
    <w:p w14:paraId="6D042511" w14:textId="77777777" w:rsidR="009571E4" w:rsidRPr="006202F2" w:rsidRDefault="009571E4" w:rsidP="009571E4">
      <w:pPr>
        <w:pStyle w:val="BodyText"/>
        <w:numPr>
          <w:ilvl w:val="1"/>
          <w:numId w:val="14"/>
        </w:numPr>
        <w:suppressAutoHyphens w:val="0"/>
        <w:rPr>
          <w:sz w:val="22"/>
        </w:rPr>
      </w:pPr>
      <w:r w:rsidRPr="006202F2">
        <w:rPr>
          <w:rStyle w:val="Heading3Char"/>
          <w:rFonts w:eastAsia="Calibri"/>
          <w:sz w:val="22"/>
        </w:rPr>
        <w:t xml:space="preserve">AU Help Desk (focuses on all other IT issues): </w:t>
      </w:r>
      <w:r w:rsidRPr="006202F2">
        <w:rPr>
          <w:sz w:val="22"/>
        </w:rPr>
        <w:t xml:space="preserve">Answers to your technology questions are just an e-mail, instant message, or phone call away. Contact the IT Help Desk at 202-885-2550, </w:t>
      </w:r>
      <w:hyperlink r:id="rId18" w:tgtFrame="_blank" w:tooltip="Email link to AU Help Desk" w:history="1">
        <w:r w:rsidRPr="006202F2">
          <w:rPr>
            <w:rStyle w:val="Hyperlink"/>
            <w:sz w:val="22"/>
          </w:rPr>
          <w:t>helpdesk@american.edu</w:t>
        </w:r>
      </w:hyperlink>
      <w:r w:rsidRPr="006202F2">
        <w:rPr>
          <w:sz w:val="22"/>
        </w:rPr>
        <w:t xml:space="preserve">, or </w:t>
      </w:r>
      <w:hyperlink r:id="rId19" w:tgtFrame="_blank" w:tooltip="Link to AU Help Desk Chat" w:history="1">
        <w:proofErr w:type="spellStart"/>
        <w:r w:rsidRPr="006202F2">
          <w:rPr>
            <w:rStyle w:val="Hyperlink"/>
            <w:sz w:val="22"/>
          </w:rPr>
          <w:t>AskAmericanUHelp</w:t>
        </w:r>
        <w:proofErr w:type="spellEnd"/>
      </w:hyperlink>
      <w:r w:rsidRPr="006202F2">
        <w:rPr>
          <w:sz w:val="22"/>
        </w:rPr>
        <w:t xml:space="preserve"> to reach one of our professional staff who can answer your questions and provide general troubleshooting assistance. Students can also log on to the </w:t>
      </w:r>
      <w:hyperlink r:id="rId20" w:history="1">
        <w:r w:rsidRPr="006202F2">
          <w:rPr>
            <w:rStyle w:val="Hyperlink"/>
            <w:sz w:val="22"/>
          </w:rPr>
          <w:t>OIT Help Desk portal</w:t>
        </w:r>
      </w:hyperlink>
      <w:r w:rsidRPr="006202F2">
        <w:rPr>
          <w:sz w:val="22"/>
        </w:rPr>
        <w:t xml:space="preserve"> for support.</w:t>
      </w:r>
    </w:p>
    <w:p w14:paraId="530EF237" w14:textId="77777777" w:rsidR="009571E4" w:rsidRPr="006202F2" w:rsidRDefault="009571E4" w:rsidP="009571E4">
      <w:pPr>
        <w:numPr>
          <w:ilvl w:val="0"/>
          <w:numId w:val="14"/>
        </w:numPr>
        <w:spacing w:after="0" w:line="256" w:lineRule="auto"/>
        <w:rPr>
          <w:rFonts w:ascii="Times New Roman" w:hAnsi="Times New Roman" w:cs="Times New Roman"/>
          <w:lang w:eastAsia="en-US"/>
        </w:rPr>
      </w:pPr>
      <w:r w:rsidRPr="004126EF">
        <w:rPr>
          <w:rStyle w:val="Heading3Char"/>
          <w:rFonts w:ascii="Times New Roman" w:eastAsia="Calibri" w:hAnsi="Times New Roman"/>
          <w:sz w:val="22"/>
          <w:szCs w:val="22"/>
        </w:rPr>
        <w:t>Writing Center:</w:t>
      </w:r>
      <w:r w:rsidRPr="006202F2">
        <w:rPr>
          <w:rFonts w:ascii="Times New Roman" w:hAnsi="Times New Roman" w:cs="Times New Roman"/>
        </w:rPr>
        <w:t xml:space="preserve"> The </w:t>
      </w:r>
      <w:hyperlink r:id="rId21" w:history="1">
        <w:r w:rsidRPr="006202F2">
          <w:rPr>
            <w:rStyle w:val="Hyperlink"/>
            <w:rFonts w:ascii="Times New Roman" w:hAnsi="Times New Roman" w:cs="Times New Roman"/>
          </w:rPr>
          <w:t>Writing Center</w:t>
        </w:r>
      </w:hyperlink>
      <w:r w:rsidRPr="006202F2">
        <w:rPr>
          <w:rFonts w:ascii="Times New Roman" w:hAnsi="Times New Roman" w:cs="Times New Roman"/>
        </w:rPr>
        <w:t xml:space="preserve"> offers free, individual coaching sessions to all AU students. In your 45-minute session, a student writing consultant can help you address your assignments, understand the conventions of academic writing, and learn how to revise and edit your own work. (202-885-2991, Bender Library – 1st Floor Commons).</w:t>
      </w:r>
    </w:p>
    <w:p w14:paraId="7F6EF753" w14:textId="77777777" w:rsidR="009571E4" w:rsidRPr="006202F2" w:rsidRDefault="009571E4" w:rsidP="009571E4">
      <w:pPr>
        <w:pStyle w:val="BodyText"/>
        <w:rPr>
          <w:sz w:val="22"/>
        </w:rPr>
      </w:pPr>
    </w:p>
    <w:p w14:paraId="5F133911" w14:textId="77777777" w:rsidR="009571E4" w:rsidRPr="006202F2" w:rsidRDefault="009571E4" w:rsidP="009571E4">
      <w:pPr>
        <w:pStyle w:val="BodyText"/>
        <w:rPr>
          <w:sz w:val="22"/>
        </w:rPr>
      </w:pPr>
      <w:r w:rsidRPr="006202F2">
        <w:rPr>
          <w:sz w:val="22"/>
        </w:rPr>
        <w:t xml:space="preserve">American University expressly prohibits any form of discriminatory harassment including sexual harassment, dating and domestic violence, sexual assault, and stalking. The university is an equal opportunity, affirmative action institution that operates in compliance with applicable laws and </w:t>
      </w:r>
      <w:r w:rsidRPr="006202F2">
        <w:rPr>
          <w:sz w:val="22"/>
        </w:rPr>
        <w:lastRenderedPageBreak/>
        <w:t>regulations, and does not discriminate on the basis of race, color, national origin, religion, sex (including pregnancy), age, sexual orientation, disability, marital status, personal appearance, gender identity and expression, family responsibilities, political affiliation, source of income, veteran status, an individual’s genetic information or any other bases under federal or local laws in its programs and activities.</w:t>
      </w:r>
    </w:p>
    <w:p w14:paraId="7F811C36" w14:textId="77777777" w:rsidR="009571E4" w:rsidRPr="006202F2" w:rsidRDefault="009571E4" w:rsidP="009571E4">
      <w:pPr>
        <w:pStyle w:val="BodyText"/>
        <w:rPr>
          <w:sz w:val="22"/>
        </w:rPr>
      </w:pPr>
    </w:p>
    <w:p w14:paraId="1724380F" w14:textId="77777777" w:rsidR="009571E4" w:rsidRPr="006202F2" w:rsidRDefault="009571E4" w:rsidP="009571E4">
      <w:pPr>
        <w:pStyle w:val="BodyText"/>
        <w:rPr>
          <w:sz w:val="22"/>
        </w:rPr>
      </w:pPr>
      <w:r w:rsidRPr="006202F2">
        <w:rPr>
          <w:sz w:val="22"/>
        </w:rPr>
        <w:t>If you experience any of the above, you have the option of filing a report with the AU Department of Public Safety (202-885-2527) or the Office of the Dean of Students (202-885-3300, dos@american.edu). To file a Title IX complaint, contact the Title IX Program Officer (202-885-3373 or TitleIX@american.edu). Please keep in mind that all faculty and staff – with exception of counselors in the Counseling Center, victim advocates in OASIS, medical providers in the Student Health Center, and ordained clergy in the Kay Spiritual Life Center – who are aware of or witness this conduct are required to report this information to the university, regardless of the location of the incident.</w:t>
      </w:r>
    </w:p>
    <w:p w14:paraId="6387556A" w14:textId="77777777" w:rsidR="009571E4" w:rsidRPr="006202F2" w:rsidRDefault="009571E4" w:rsidP="009571E4">
      <w:pPr>
        <w:pStyle w:val="BodyText"/>
        <w:rPr>
          <w:sz w:val="22"/>
        </w:rPr>
      </w:pPr>
    </w:p>
    <w:p w14:paraId="59E4A5AA" w14:textId="77777777" w:rsidR="009571E4" w:rsidRPr="006202F2" w:rsidRDefault="009571E4" w:rsidP="009571E4">
      <w:pPr>
        <w:rPr>
          <w:rFonts w:ascii="Times New Roman" w:hAnsi="Times New Roman" w:cs="Times New Roman"/>
          <w:b/>
          <w:sz w:val="23"/>
          <w:szCs w:val="23"/>
        </w:rPr>
      </w:pPr>
      <w:r w:rsidRPr="006202F2">
        <w:rPr>
          <w:rFonts w:ascii="Times New Roman" w:hAnsi="Times New Roman" w:cs="Times New Roman"/>
          <w:b/>
          <w:sz w:val="23"/>
          <w:szCs w:val="23"/>
        </w:rPr>
        <w:t>CLASSROOM POLICIES</w:t>
      </w:r>
    </w:p>
    <w:p w14:paraId="33B442A6" w14:textId="77777777" w:rsidR="009571E4" w:rsidRPr="006202F2" w:rsidRDefault="009571E4" w:rsidP="009571E4">
      <w:pPr>
        <w:rPr>
          <w:rFonts w:ascii="Times New Roman" w:hAnsi="Times New Roman" w:cs="Times New Roman"/>
          <w:sz w:val="23"/>
          <w:szCs w:val="23"/>
        </w:rPr>
      </w:pPr>
      <w:r w:rsidRPr="006202F2">
        <w:rPr>
          <w:rFonts w:ascii="Times New Roman" w:hAnsi="Times New Roman" w:cs="Times New Roman"/>
          <w:i/>
          <w:sz w:val="23"/>
          <w:szCs w:val="23"/>
        </w:rPr>
        <w:t xml:space="preserve">Electronic devices: </w:t>
      </w:r>
      <w:r w:rsidRPr="006202F2">
        <w:rPr>
          <w:rFonts w:ascii="Times New Roman" w:hAnsi="Times New Roman" w:cs="Times New Roman"/>
          <w:sz w:val="23"/>
          <w:szCs w:val="23"/>
        </w:rPr>
        <w:t xml:space="preserve">Cellphones and laptops are allowed for taking class-related notes and accessing assigned readings online. </w:t>
      </w:r>
    </w:p>
    <w:p w14:paraId="256DB69E" w14:textId="77777777" w:rsidR="009571E4" w:rsidRPr="006202F2" w:rsidRDefault="009571E4" w:rsidP="009571E4">
      <w:pPr>
        <w:rPr>
          <w:rFonts w:ascii="Times New Roman" w:hAnsi="Times New Roman"/>
          <w:snapToGrid w:val="0"/>
          <w:sz w:val="23"/>
          <w:szCs w:val="23"/>
        </w:rPr>
      </w:pPr>
      <w:r w:rsidRPr="006202F2">
        <w:rPr>
          <w:rFonts w:ascii="Times New Roman" w:hAnsi="Times New Roman" w:cs="Times New Roman"/>
          <w:i/>
          <w:sz w:val="23"/>
          <w:szCs w:val="23"/>
        </w:rPr>
        <w:t xml:space="preserve">Student athletes: </w:t>
      </w:r>
      <w:r w:rsidRPr="006202F2">
        <w:rPr>
          <w:rFonts w:ascii="Times New Roman" w:hAnsi="Times New Roman" w:cs="Times New Roman"/>
          <w:sz w:val="23"/>
          <w:szCs w:val="23"/>
        </w:rPr>
        <w:t xml:space="preserve">Please let me know your sports schedule ahead of time. You are still responsible for any missed work. If your sports schedule conflicts with more than 3 class meetings, please meet with me during my office hours early in the semester to make alternate arrangements. </w:t>
      </w:r>
      <w:r w:rsidRPr="006202F2">
        <w:rPr>
          <w:rFonts w:ascii="Times New Roman" w:hAnsi="Times New Roman"/>
          <w:snapToGrid w:val="0"/>
          <w:sz w:val="23"/>
          <w:szCs w:val="23"/>
        </w:rPr>
        <w:t xml:space="preserve">In accordance with NCAA regulations, you are not allowed to miss class for practices. If you must miss class for a competition you are advised to minimize any further absences from this class. For more information and for academic support, please visit the webpage for </w:t>
      </w:r>
      <w:hyperlink r:id="rId22" w:history="1">
        <w:r w:rsidRPr="006202F2">
          <w:rPr>
            <w:rStyle w:val="Hyperlink"/>
            <w:rFonts w:ascii="Times New Roman" w:hAnsi="Times New Roman"/>
            <w:snapToGrid w:val="0"/>
            <w:sz w:val="23"/>
            <w:szCs w:val="23"/>
          </w:rPr>
          <w:t>the Student Athlete Support Program</w:t>
        </w:r>
      </w:hyperlink>
      <w:r w:rsidRPr="006202F2">
        <w:rPr>
          <w:rFonts w:ascii="Times New Roman" w:hAnsi="Times New Roman"/>
          <w:snapToGrid w:val="0"/>
          <w:sz w:val="23"/>
          <w:szCs w:val="23"/>
        </w:rPr>
        <w:t xml:space="preserve">. </w:t>
      </w:r>
    </w:p>
    <w:p w14:paraId="7D039CD8" w14:textId="77777777" w:rsidR="009571E4" w:rsidRPr="006202F2" w:rsidRDefault="009571E4" w:rsidP="009571E4">
      <w:pPr>
        <w:rPr>
          <w:rFonts w:ascii="Times New Roman" w:hAnsi="Times New Roman"/>
          <w:snapToGrid w:val="0"/>
          <w:sz w:val="23"/>
          <w:szCs w:val="23"/>
        </w:rPr>
      </w:pPr>
      <w:r w:rsidRPr="006202F2">
        <w:rPr>
          <w:rFonts w:ascii="Times New Roman" w:hAnsi="Times New Roman" w:cs="Times New Roman"/>
          <w:i/>
          <w:sz w:val="23"/>
          <w:szCs w:val="23"/>
        </w:rPr>
        <w:t>Plagiarism</w:t>
      </w:r>
      <w:r w:rsidRPr="006202F2">
        <w:rPr>
          <w:rFonts w:ascii="Times New Roman" w:hAnsi="Times New Roman" w:cs="Times New Roman"/>
          <w:sz w:val="23"/>
          <w:szCs w:val="23"/>
        </w:rPr>
        <w:t xml:space="preserve">: </w:t>
      </w:r>
      <w:r w:rsidRPr="006202F2">
        <w:rPr>
          <w:rFonts w:ascii="Times New Roman" w:hAnsi="Times New Roman"/>
          <w:snapToGrid w:val="0"/>
          <w:sz w:val="23"/>
          <w:szCs w:val="23"/>
        </w:rPr>
        <w:t xml:space="preserve">Plagiarism is a serious violation of academic integrity for which there are severe penalties.  In short, in your papers you must provide notes giving credit for all ideas of other authors that you use.  In addition, when you use direct quotation from a source, you must both include a note citing your source and enclose the quoted matter in quotation marks (unless you are dealing with a long quotation, in which case the quote is put in blocked form, indented from the left margin, without quotation marks).  Most of the time you should avoid quotation, instead paraphrasing the source you are using—and, of course, giving credit to your source in a note.  It is not enough to substitute a few words or change them around </w:t>
      </w:r>
      <w:proofErr w:type="gramStart"/>
      <w:r w:rsidRPr="006202F2">
        <w:rPr>
          <w:rFonts w:ascii="Times New Roman" w:hAnsi="Times New Roman"/>
          <w:snapToGrid w:val="0"/>
          <w:sz w:val="23"/>
          <w:szCs w:val="23"/>
        </w:rPr>
        <w:t>in order to</w:t>
      </w:r>
      <w:proofErr w:type="gramEnd"/>
      <w:r w:rsidRPr="006202F2">
        <w:rPr>
          <w:rFonts w:ascii="Times New Roman" w:hAnsi="Times New Roman"/>
          <w:snapToGrid w:val="0"/>
          <w:sz w:val="23"/>
          <w:szCs w:val="23"/>
        </w:rPr>
        <w:t xml:space="preserve"> make a paraphrase; a paraphrase must be in your own words—and sentence structure.  A true paraphrase does not require quotation marks, but it does require a note. Please feel free to ask me if you have questions about any of this.</w:t>
      </w:r>
    </w:p>
    <w:p w14:paraId="7248D2E0" w14:textId="77777777" w:rsidR="009571E4" w:rsidRPr="00336BD6" w:rsidRDefault="009571E4" w:rsidP="009571E4">
      <w:pPr>
        <w:rPr>
          <w:rFonts w:ascii="Times New Roman" w:hAnsi="Times New Roman" w:cs="Times New Roman"/>
          <w:b/>
          <w:sz w:val="23"/>
          <w:szCs w:val="23"/>
        </w:rPr>
      </w:pPr>
      <w:r w:rsidRPr="00336BD6">
        <w:rPr>
          <w:rFonts w:ascii="Times New Roman" w:hAnsi="Times New Roman" w:cs="Times New Roman"/>
          <w:b/>
          <w:sz w:val="23"/>
          <w:szCs w:val="23"/>
        </w:rPr>
        <w:t>CLASS SCHEDULE</w:t>
      </w:r>
    </w:p>
    <w:p w14:paraId="6ECEDE1F" w14:textId="77777777" w:rsidR="009571E4" w:rsidRPr="00336BD6" w:rsidRDefault="009571E4" w:rsidP="009571E4">
      <w:pPr>
        <w:rPr>
          <w:rFonts w:ascii="Times New Roman" w:hAnsi="Times New Roman" w:cs="Times New Roman"/>
          <w:sz w:val="23"/>
          <w:szCs w:val="23"/>
        </w:rPr>
      </w:pPr>
      <w:r w:rsidRPr="00336BD6">
        <w:rPr>
          <w:rFonts w:ascii="Times New Roman" w:hAnsi="Times New Roman" w:cs="Times New Roman"/>
          <w:sz w:val="23"/>
          <w:szCs w:val="23"/>
        </w:rPr>
        <w:t xml:space="preserve">The topics and readings listed on this syllabus are tentative, and the instructor may modify readings and topics at any time. Students should pay attention for any such changes. Students should come to class having read the materials listed for that date. </w:t>
      </w:r>
    </w:p>
    <w:p w14:paraId="6B24284E" w14:textId="2A1E4E43" w:rsidR="009571E4" w:rsidRDefault="00336BD6" w:rsidP="009571E4">
      <w:pPr>
        <w:spacing w:after="0"/>
        <w:rPr>
          <w:rFonts w:ascii="Times New Roman" w:hAnsi="Times New Roman" w:cs="Times New Roman"/>
          <w:b/>
          <w:bCs/>
          <w:sz w:val="23"/>
          <w:szCs w:val="23"/>
        </w:rPr>
      </w:pPr>
      <w:r w:rsidRPr="003B6815">
        <w:rPr>
          <w:rFonts w:ascii="Times New Roman" w:hAnsi="Times New Roman" w:cs="Times New Roman"/>
          <w:b/>
          <w:bCs/>
          <w:sz w:val="23"/>
          <w:szCs w:val="23"/>
        </w:rPr>
        <w:t>Wednesday, January 25</w:t>
      </w:r>
      <w:r w:rsidR="009571E4" w:rsidRPr="003B6815">
        <w:rPr>
          <w:rFonts w:ascii="Times New Roman" w:hAnsi="Times New Roman" w:cs="Times New Roman"/>
          <w:b/>
          <w:bCs/>
          <w:sz w:val="23"/>
          <w:szCs w:val="23"/>
        </w:rPr>
        <w:t xml:space="preserve">: Session 1 – </w:t>
      </w:r>
      <w:r w:rsidRPr="003B6815">
        <w:rPr>
          <w:rFonts w:ascii="Times New Roman" w:hAnsi="Times New Roman" w:cs="Times New Roman"/>
          <w:b/>
          <w:bCs/>
          <w:sz w:val="23"/>
          <w:szCs w:val="23"/>
        </w:rPr>
        <w:t>East Asia’s WWII</w:t>
      </w:r>
    </w:p>
    <w:p w14:paraId="67AD1995" w14:textId="77777777" w:rsidR="004126EF" w:rsidRPr="004126EF" w:rsidRDefault="004126EF" w:rsidP="009571E4">
      <w:pPr>
        <w:spacing w:after="0"/>
        <w:rPr>
          <w:rFonts w:ascii="Times New Roman" w:hAnsi="Times New Roman" w:cs="Times New Roman"/>
          <w:b/>
          <w:bCs/>
          <w:sz w:val="23"/>
          <w:szCs w:val="23"/>
        </w:rPr>
      </w:pPr>
    </w:p>
    <w:p w14:paraId="652B1625" w14:textId="03383F70" w:rsidR="009571E4" w:rsidRPr="00336BD6" w:rsidRDefault="009571E4" w:rsidP="009571E4">
      <w:pPr>
        <w:spacing w:after="0"/>
        <w:rPr>
          <w:rFonts w:ascii="Times New Roman" w:hAnsi="Times New Roman" w:cs="Times New Roman"/>
          <w:b/>
          <w:bCs/>
          <w:sz w:val="23"/>
          <w:szCs w:val="23"/>
        </w:rPr>
      </w:pPr>
      <w:r w:rsidRPr="00336BD6">
        <w:rPr>
          <w:rFonts w:ascii="Times New Roman" w:hAnsi="Times New Roman" w:cs="Times New Roman"/>
          <w:b/>
          <w:bCs/>
          <w:sz w:val="23"/>
          <w:szCs w:val="23"/>
        </w:rPr>
        <w:t xml:space="preserve">Wednesday, </w:t>
      </w:r>
      <w:r w:rsidR="00336BD6" w:rsidRPr="00336BD6">
        <w:rPr>
          <w:rFonts w:ascii="Times New Roman" w:hAnsi="Times New Roman" w:cs="Times New Roman"/>
          <w:b/>
          <w:bCs/>
          <w:sz w:val="23"/>
          <w:szCs w:val="23"/>
        </w:rPr>
        <w:t>February 1</w:t>
      </w:r>
      <w:r w:rsidRPr="00336BD6">
        <w:rPr>
          <w:rFonts w:ascii="Times New Roman" w:hAnsi="Times New Roman" w:cs="Times New Roman"/>
          <w:b/>
          <w:bCs/>
          <w:sz w:val="23"/>
          <w:szCs w:val="23"/>
        </w:rPr>
        <w:t>: Session 2</w:t>
      </w:r>
      <w:r w:rsidR="00336BD6" w:rsidRPr="00336BD6">
        <w:rPr>
          <w:rFonts w:ascii="Times New Roman" w:hAnsi="Times New Roman" w:cs="Times New Roman"/>
          <w:b/>
          <w:bCs/>
          <w:sz w:val="23"/>
          <w:szCs w:val="23"/>
        </w:rPr>
        <w:t xml:space="preserve"> – Memories of WWII in China</w:t>
      </w:r>
    </w:p>
    <w:p w14:paraId="0E996658" w14:textId="7E087B9A" w:rsidR="003B6815" w:rsidRPr="003B6815" w:rsidRDefault="003B6815" w:rsidP="003B6815">
      <w:pPr>
        <w:pStyle w:val="ListParagraph"/>
        <w:numPr>
          <w:ilvl w:val="0"/>
          <w:numId w:val="15"/>
        </w:numPr>
        <w:rPr>
          <w:rFonts w:ascii="Times New Roman" w:hAnsi="Times New Roman" w:cs="Times New Roman"/>
          <w:b/>
          <w:bCs/>
          <w:i/>
          <w:iCs/>
        </w:rPr>
      </w:pPr>
      <w:r w:rsidRPr="00DE7B4C">
        <w:rPr>
          <w:rFonts w:ascii="Times New Roman" w:hAnsi="Times New Roman" w:cs="Times New Roman"/>
        </w:rPr>
        <w:t>“The Rape of Nanjing,” pg. 327-333</w:t>
      </w:r>
      <w:r>
        <w:rPr>
          <w:rFonts w:ascii="Times New Roman" w:hAnsi="Times New Roman" w:cs="Times New Roman"/>
        </w:rPr>
        <w:t xml:space="preserve"> </w:t>
      </w:r>
      <w:r w:rsidRPr="006C0E43">
        <w:rPr>
          <w:rFonts w:ascii="Times New Roman" w:hAnsi="Times New Roman" w:cs="Times New Roman"/>
          <w:color w:val="000000" w:themeColor="text1"/>
        </w:rPr>
        <w:t xml:space="preserve">in Chen, et. al., </w:t>
      </w:r>
      <w:r w:rsidRPr="006C0E43">
        <w:rPr>
          <w:rFonts w:ascii="Times New Roman" w:hAnsi="Times New Roman" w:cs="Times New Roman"/>
          <w:i/>
          <w:iCs/>
          <w:color w:val="000000" w:themeColor="text1"/>
        </w:rPr>
        <w:t>The Search for Modern China</w:t>
      </w:r>
    </w:p>
    <w:p w14:paraId="06B6CC15" w14:textId="3056D796" w:rsidR="00336BD6" w:rsidRPr="00084C3D" w:rsidRDefault="00336BD6" w:rsidP="00084C3D">
      <w:pPr>
        <w:pStyle w:val="ListParagraph"/>
        <w:numPr>
          <w:ilvl w:val="0"/>
          <w:numId w:val="15"/>
        </w:numPr>
        <w:rPr>
          <w:rFonts w:ascii="Times New Roman" w:hAnsi="Times New Roman" w:cs="Times New Roman"/>
          <w:b/>
          <w:bCs/>
        </w:rPr>
      </w:pPr>
      <w:r w:rsidRPr="00084C3D">
        <w:rPr>
          <w:rFonts w:ascii="Times New Roman" w:hAnsi="Times New Roman" w:cs="Times New Roman"/>
        </w:rPr>
        <w:t xml:space="preserve">Rana </w:t>
      </w:r>
      <w:proofErr w:type="spellStart"/>
      <w:r w:rsidRPr="00084C3D">
        <w:rPr>
          <w:rFonts w:ascii="Times New Roman" w:hAnsi="Times New Roman" w:cs="Times New Roman"/>
        </w:rPr>
        <w:t>Mitter</w:t>
      </w:r>
      <w:proofErr w:type="spellEnd"/>
      <w:r w:rsidRPr="00084C3D">
        <w:rPr>
          <w:rFonts w:ascii="Times New Roman" w:hAnsi="Times New Roman" w:cs="Times New Roman"/>
        </w:rPr>
        <w:t xml:space="preserve">, “The War Years, 1937-1949” in </w:t>
      </w:r>
      <w:r w:rsidRPr="00084C3D">
        <w:rPr>
          <w:rFonts w:ascii="Times New Roman" w:hAnsi="Times New Roman" w:cs="Times New Roman"/>
          <w:i/>
          <w:iCs/>
        </w:rPr>
        <w:t>The Oxford Illustrated History of Modern China</w:t>
      </w:r>
    </w:p>
    <w:p w14:paraId="4E679690" w14:textId="27414601" w:rsidR="00180D9E" w:rsidRPr="00AC2A19" w:rsidRDefault="00336BD6" w:rsidP="00180D9E">
      <w:pPr>
        <w:pStyle w:val="ListParagraph"/>
        <w:numPr>
          <w:ilvl w:val="0"/>
          <w:numId w:val="15"/>
        </w:numPr>
        <w:spacing w:after="0"/>
        <w:rPr>
          <w:rFonts w:ascii="Times New Roman" w:hAnsi="Times New Roman" w:cs="Times New Roman"/>
          <w:b/>
          <w:bCs/>
          <w:sz w:val="23"/>
          <w:szCs w:val="23"/>
        </w:rPr>
      </w:pPr>
      <w:r w:rsidRPr="00336BD6">
        <w:rPr>
          <w:rFonts w:ascii="Times New Roman" w:hAnsi="Times New Roman" w:cs="Times New Roman"/>
          <w:sz w:val="23"/>
          <w:szCs w:val="23"/>
        </w:rPr>
        <w:t xml:space="preserve">Rana </w:t>
      </w:r>
      <w:proofErr w:type="spellStart"/>
      <w:r w:rsidRPr="00336BD6">
        <w:rPr>
          <w:rFonts w:ascii="Times New Roman" w:hAnsi="Times New Roman" w:cs="Times New Roman"/>
          <w:sz w:val="23"/>
          <w:szCs w:val="23"/>
        </w:rPr>
        <w:t>Mitter</w:t>
      </w:r>
      <w:proofErr w:type="spellEnd"/>
      <w:r w:rsidRPr="00336BD6">
        <w:rPr>
          <w:rFonts w:ascii="Times New Roman" w:hAnsi="Times New Roman" w:cs="Times New Roman"/>
          <w:sz w:val="23"/>
          <w:szCs w:val="23"/>
        </w:rPr>
        <w:t xml:space="preserve">, </w:t>
      </w:r>
      <w:r w:rsidRPr="00336BD6">
        <w:rPr>
          <w:rFonts w:ascii="Times New Roman" w:hAnsi="Times New Roman" w:cs="Times New Roman"/>
          <w:i/>
          <w:iCs/>
          <w:sz w:val="23"/>
          <w:szCs w:val="23"/>
        </w:rPr>
        <w:t xml:space="preserve">Forgotten Ally, </w:t>
      </w:r>
      <w:r w:rsidRPr="00336BD6">
        <w:rPr>
          <w:rFonts w:ascii="Times New Roman" w:hAnsi="Times New Roman" w:cs="Times New Roman"/>
          <w:sz w:val="23"/>
          <w:szCs w:val="23"/>
        </w:rPr>
        <w:t>Introducti</w:t>
      </w:r>
      <w:r w:rsidR="00180D9E">
        <w:rPr>
          <w:rFonts w:ascii="Times New Roman" w:hAnsi="Times New Roman" w:cs="Times New Roman"/>
          <w:sz w:val="23"/>
          <w:szCs w:val="23"/>
        </w:rPr>
        <w:t>on</w:t>
      </w:r>
    </w:p>
    <w:p w14:paraId="0E274E10" w14:textId="4C56E140" w:rsidR="00AC2A19" w:rsidRPr="00180D9E" w:rsidRDefault="00AC2A19" w:rsidP="00180D9E">
      <w:pPr>
        <w:pStyle w:val="ListParagraph"/>
        <w:numPr>
          <w:ilvl w:val="0"/>
          <w:numId w:val="15"/>
        </w:numPr>
        <w:spacing w:after="0"/>
        <w:rPr>
          <w:rFonts w:ascii="Times New Roman" w:hAnsi="Times New Roman" w:cs="Times New Roman"/>
          <w:b/>
          <w:bCs/>
          <w:sz w:val="23"/>
          <w:szCs w:val="23"/>
        </w:rPr>
      </w:pPr>
      <w:r>
        <w:rPr>
          <w:rFonts w:ascii="Times New Roman" w:hAnsi="Times New Roman" w:cs="Times New Roman"/>
          <w:sz w:val="23"/>
          <w:szCs w:val="23"/>
        </w:rPr>
        <w:lastRenderedPageBreak/>
        <w:t>Emily Matson, “From Regional to National: Northeastern Scholars and the War of Resistance against Japan”</w:t>
      </w:r>
    </w:p>
    <w:p w14:paraId="2A4ECD9D" w14:textId="77777777" w:rsidR="00640FF4" w:rsidRPr="00640FF4" w:rsidRDefault="00640FF4" w:rsidP="00640FF4">
      <w:pPr>
        <w:pStyle w:val="ListParagraph"/>
        <w:spacing w:after="0"/>
        <w:rPr>
          <w:rFonts w:ascii="Times New Roman" w:hAnsi="Times New Roman" w:cs="Times New Roman"/>
          <w:b/>
          <w:bCs/>
          <w:sz w:val="23"/>
          <w:szCs w:val="23"/>
        </w:rPr>
      </w:pPr>
    </w:p>
    <w:p w14:paraId="310A8B0C" w14:textId="1AE8725B" w:rsidR="00336BD6" w:rsidRPr="00336BD6" w:rsidRDefault="00336BD6" w:rsidP="00336BD6">
      <w:pPr>
        <w:spacing w:after="0"/>
        <w:rPr>
          <w:rFonts w:ascii="Times New Roman" w:hAnsi="Times New Roman" w:cs="Times New Roman"/>
          <w:b/>
          <w:bCs/>
          <w:sz w:val="23"/>
          <w:szCs w:val="23"/>
        </w:rPr>
      </w:pPr>
      <w:r w:rsidRPr="00336BD6">
        <w:rPr>
          <w:rFonts w:ascii="Times New Roman" w:hAnsi="Times New Roman" w:cs="Times New Roman"/>
          <w:b/>
          <w:bCs/>
          <w:sz w:val="23"/>
          <w:szCs w:val="23"/>
        </w:rPr>
        <w:t>Wednesday, February 8</w:t>
      </w:r>
      <w:r w:rsidR="009571E4" w:rsidRPr="00336BD6">
        <w:rPr>
          <w:rFonts w:ascii="Times New Roman" w:hAnsi="Times New Roman" w:cs="Times New Roman"/>
          <w:b/>
          <w:bCs/>
          <w:sz w:val="23"/>
          <w:szCs w:val="23"/>
        </w:rPr>
        <w:t>: Session 3 –</w:t>
      </w:r>
      <w:r w:rsidRPr="00336BD6">
        <w:rPr>
          <w:rFonts w:ascii="Times New Roman" w:hAnsi="Times New Roman" w:cs="Times New Roman"/>
          <w:b/>
          <w:bCs/>
          <w:sz w:val="23"/>
          <w:szCs w:val="23"/>
        </w:rPr>
        <w:t xml:space="preserve"> Memories of WWII in Japan</w:t>
      </w:r>
    </w:p>
    <w:p w14:paraId="4F835034" w14:textId="77EE2747" w:rsidR="003B6815" w:rsidRPr="00640FF4" w:rsidRDefault="003B6815" w:rsidP="00336BD6">
      <w:pPr>
        <w:pStyle w:val="ListParagraph"/>
        <w:numPr>
          <w:ilvl w:val="0"/>
          <w:numId w:val="17"/>
        </w:numPr>
        <w:rPr>
          <w:rFonts w:ascii="Times New Roman" w:hAnsi="Times New Roman" w:cs="Times New Roman"/>
          <w:b/>
          <w:bCs/>
          <w:color w:val="000000" w:themeColor="text1"/>
        </w:rPr>
      </w:pPr>
      <w:r>
        <w:rPr>
          <w:rFonts w:ascii="Times New Roman" w:hAnsi="Times New Roman" w:cs="Times New Roman"/>
          <w:color w:val="000000" w:themeColor="text1"/>
        </w:rPr>
        <w:t xml:space="preserve">John Hersey, </w:t>
      </w:r>
      <w:r>
        <w:rPr>
          <w:rFonts w:ascii="Times New Roman" w:hAnsi="Times New Roman" w:cs="Times New Roman"/>
          <w:i/>
          <w:iCs/>
          <w:color w:val="000000" w:themeColor="text1"/>
        </w:rPr>
        <w:t>Hiroshima</w:t>
      </w:r>
      <w:r>
        <w:rPr>
          <w:rFonts w:ascii="Times New Roman" w:hAnsi="Times New Roman" w:cs="Times New Roman"/>
          <w:color w:val="000000" w:themeColor="text1"/>
        </w:rPr>
        <w:t xml:space="preserve">, </w:t>
      </w:r>
      <w:r w:rsidR="00640FF4">
        <w:rPr>
          <w:rFonts w:ascii="Times New Roman" w:hAnsi="Times New Roman" w:cs="Times New Roman"/>
          <w:color w:val="000000" w:themeColor="text1"/>
        </w:rPr>
        <w:t>Chapters 1-4</w:t>
      </w:r>
    </w:p>
    <w:p w14:paraId="0665CCD4" w14:textId="62CAD835" w:rsidR="00640FF4" w:rsidRPr="003B6815" w:rsidRDefault="00640FF4" w:rsidP="00336BD6">
      <w:pPr>
        <w:pStyle w:val="ListParagraph"/>
        <w:numPr>
          <w:ilvl w:val="0"/>
          <w:numId w:val="17"/>
        </w:numPr>
        <w:rPr>
          <w:rFonts w:ascii="Times New Roman" w:hAnsi="Times New Roman" w:cs="Times New Roman"/>
          <w:b/>
          <w:bCs/>
          <w:color w:val="000000" w:themeColor="text1"/>
        </w:rPr>
      </w:pPr>
      <w:r>
        <w:rPr>
          <w:rFonts w:ascii="Times New Roman" w:hAnsi="Times New Roman" w:cs="Times New Roman"/>
          <w:color w:val="000000" w:themeColor="text1"/>
        </w:rPr>
        <w:t xml:space="preserve">Paul </w:t>
      </w:r>
      <w:proofErr w:type="spellStart"/>
      <w:r>
        <w:rPr>
          <w:rFonts w:ascii="Times New Roman" w:hAnsi="Times New Roman" w:cs="Times New Roman"/>
          <w:color w:val="000000" w:themeColor="text1"/>
        </w:rPr>
        <w:t>Fussell</w:t>
      </w:r>
      <w:proofErr w:type="spellEnd"/>
      <w:r>
        <w:rPr>
          <w:rFonts w:ascii="Times New Roman" w:hAnsi="Times New Roman" w:cs="Times New Roman"/>
          <w:color w:val="000000" w:themeColor="text1"/>
        </w:rPr>
        <w:t>, “Thank God for the Atom Bomb”</w:t>
      </w:r>
    </w:p>
    <w:p w14:paraId="557A1ECD" w14:textId="23CA4A57" w:rsidR="00336BD6" w:rsidRPr="00640FF4" w:rsidRDefault="00336BD6" w:rsidP="00640FF4">
      <w:pPr>
        <w:pStyle w:val="ListParagraph"/>
        <w:numPr>
          <w:ilvl w:val="0"/>
          <w:numId w:val="17"/>
        </w:numPr>
        <w:rPr>
          <w:rFonts w:ascii="Times New Roman" w:hAnsi="Times New Roman" w:cs="Times New Roman"/>
          <w:b/>
          <w:bCs/>
          <w:color w:val="000000" w:themeColor="text1"/>
        </w:rPr>
      </w:pPr>
      <w:proofErr w:type="spellStart"/>
      <w:r w:rsidRPr="006C0E43">
        <w:rPr>
          <w:rFonts w:ascii="Times New Roman" w:hAnsi="Times New Roman" w:cs="Times New Roman"/>
          <w:color w:val="000000" w:themeColor="text1"/>
        </w:rPr>
        <w:t>Mikiso</w:t>
      </w:r>
      <w:proofErr w:type="spellEnd"/>
      <w:r w:rsidRPr="006C0E43">
        <w:rPr>
          <w:rFonts w:ascii="Times New Roman" w:hAnsi="Times New Roman" w:cs="Times New Roman"/>
          <w:color w:val="000000" w:themeColor="text1"/>
        </w:rPr>
        <w:t xml:space="preserve"> </w:t>
      </w:r>
      <w:proofErr w:type="spellStart"/>
      <w:r w:rsidRPr="006C0E43">
        <w:rPr>
          <w:rFonts w:ascii="Times New Roman" w:hAnsi="Times New Roman" w:cs="Times New Roman"/>
          <w:color w:val="000000" w:themeColor="text1"/>
        </w:rPr>
        <w:t>Hane</w:t>
      </w:r>
      <w:proofErr w:type="spellEnd"/>
      <w:r w:rsidRPr="006C0E43">
        <w:rPr>
          <w:rFonts w:ascii="Times New Roman" w:hAnsi="Times New Roman" w:cs="Times New Roman"/>
          <w:color w:val="000000" w:themeColor="text1"/>
        </w:rPr>
        <w:t xml:space="preserve">, “War and Defeat,” pg. 349-359 in </w:t>
      </w:r>
      <w:r w:rsidRPr="006C0E43">
        <w:rPr>
          <w:rFonts w:ascii="Times New Roman" w:hAnsi="Times New Roman" w:cs="Times New Roman"/>
          <w:i/>
          <w:iCs/>
          <w:color w:val="000000" w:themeColor="text1"/>
        </w:rPr>
        <w:t>Modern Japan: A Historical Survey</w:t>
      </w:r>
    </w:p>
    <w:p w14:paraId="6C56AEB4" w14:textId="489D4C04" w:rsidR="009571E4" w:rsidRPr="00640FF4" w:rsidRDefault="00336BD6" w:rsidP="009571E4">
      <w:pPr>
        <w:spacing w:after="0"/>
        <w:rPr>
          <w:rFonts w:ascii="Times New Roman" w:hAnsi="Times New Roman" w:cs="Times New Roman"/>
          <w:b/>
          <w:bCs/>
          <w:sz w:val="23"/>
          <w:szCs w:val="23"/>
        </w:rPr>
      </w:pPr>
      <w:r w:rsidRPr="00640FF4">
        <w:rPr>
          <w:rFonts w:ascii="Times New Roman" w:hAnsi="Times New Roman" w:cs="Times New Roman"/>
          <w:b/>
          <w:bCs/>
          <w:sz w:val="23"/>
          <w:szCs w:val="23"/>
        </w:rPr>
        <w:t>Wednesday, February 15:</w:t>
      </w:r>
      <w:r w:rsidR="009571E4" w:rsidRPr="00640FF4">
        <w:rPr>
          <w:rFonts w:ascii="Times New Roman" w:hAnsi="Times New Roman" w:cs="Times New Roman"/>
          <w:b/>
          <w:bCs/>
          <w:sz w:val="23"/>
          <w:szCs w:val="23"/>
        </w:rPr>
        <w:t xml:space="preserve"> Session 4 – </w:t>
      </w:r>
      <w:r w:rsidRPr="00640FF4">
        <w:rPr>
          <w:rFonts w:ascii="Times New Roman" w:hAnsi="Times New Roman" w:cs="Times New Roman"/>
          <w:b/>
          <w:bCs/>
          <w:sz w:val="23"/>
          <w:szCs w:val="23"/>
        </w:rPr>
        <w:t>Memories of WWII in Korea</w:t>
      </w:r>
    </w:p>
    <w:p w14:paraId="3937C428" w14:textId="6DA5984C" w:rsidR="00640FF4" w:rsidRPr="00640FF4" w:rsidRDefault="00640FF4" w:rsidP="00640FF4">
      <w:pPr>
        <w:pStyle w:val="ListParagraph"/>
        <w:numPr>
          <w:ilvl w:val="0"/>
          <w:numId w:val="3"/>
        </w:numPr>
        <w:rPr>
          <w:rFonts w:ascii="Times New Roman" w:hAnsi="Times New Roman" w:cs="Times New Roman"/>
        </w:rPr>
      </w:pPr>
      <w:r w:rsidRPr="00640FF4">
        <w:rPr>
          <w:rFonts w:ascii="Times New Roman" w:hAnsi="Times New Roman" w:cs="Times New Roman"/>
        </w:rPr>
        <w:t xml:space="preserve">Richard E. Kim, </w:t>
      </w:r>
      <w:r w:rsidRPr="00640FF4">
        <w:rPr>
          <w:rFonts w:ascii="Times New Roman" w:hAnsi="Times New Roman" w:cs="Times New Roman"/>
          <w:i/>
        </w:rPr>
        <w:t>Lost Names: Scenes from a Korean Boyhood</w:t>
      </w:r>
      <w:r w:rsidRPr="00640FF4">
        <w:rPr>
          <w:rFonts w:ascii="Times New Roman" w:hAnsi="Times New Roman" w:cs="Times New Roman"/>
        </w:rPr>
        <w:t xml:space="preserve"> (Berkeley: University of California Press, 1970 [1998], 87-115.</w:t>
      </w:r>
    </w:p>
    <w:p w14:paraId="04D09034" w14:textId="4F6FBA77" w:rsidR="00640FF4" w:rsidRPr="00640FF4" w:rsidRDefault="00640FF4" w:rsidP="00640FF4">
      <w:pPr>
        <w:pStyle w:val="ListParagraph"/>
        <w:numPr>
          <w:ilvl w:val="0"/>
          <w:numId w:val="3"/>
        </w:numPr>
        <w:rPr>
          <w:rFonts w:ascii="Times New Roman" w:hAnsi="Times New Roman" w:cs="Times New Roman"/>
        </w:rPr>
      </w:pPr>
      <w:r w:rsidRPr="00640FF4">
        <w:rPr>
          <w:rFonts w:ascii="Times New Roman" w:hAnsi="Times New Roman" w:cs="Times New Roman"/>
        </w:rPr>
        <w:t xml:space="preserve">Michael E. Robinson, </w:t>
      </w:r>
      <w:r w:rsidRPr="00640FF4">
        <w:rPr>
          <w:rFonts w:ascii="Times New Roman" w:hAnsi="Times New Roman" w:cs="Times New Roman"/>
          <w:i/>
          <w:iCs/>
        </w:rPr>
        <w:t xml:space="preserve">Korea’s </w:t>
      </w:r>
      <w:proofErr w:type="gramStart"/>
      <w:r w:rsidRPr="00640FF4">
        <w:rPr>
          <w:rFonts w:ascii="Times New Roman" w:hAnsi="Times New Roman" w:cs="Times New Roman"/>
          <w:i/>
          <w:iCs/>
        </w:rPr>
        <w:t>Twentieth-Century Odyssey</w:t>
      </w:r>
      <w:proofErr w:type="gramEnd"/>
      <w:r w:rsidRPr="00640FF4">
        <w:rPr>
          <w:rFonts w:ascii="Times New Roman" w:hAnsi="Times New Roman" w:cs="Times New Roman"/>
          <w:i/>
          <w:iCs/>
        </w:rPr>
        <w:t>: A Short History</w:t>
      </w:r>
      <w:r w:rsidRPr="00640FF4">
        <w:rPr>
          <w:rFonts w:ascii="Times New Roman" w:hAnsi="Times New Roman" w:cs="Times New Roman"/>
        </w:rPr>
        <w:t>, Chapter 2 (Colonial State and Society, pg. 36-55) and Chapter 4 (Colonial Modernity, Assimilation, and War, pg. 76-99)</w:t>
      </w:r>
    </w:p>
    <w:p w14:paraId="46D36968" w14:textId="2F7506DD" w:rsidR="009571E4" w:rsidRPr="00640FF4" w:rsidRDefault="00336BD6" w:rsidP="009571E4">
      <w:pPr>
        <w:pStyle w:val="ListParagraph"/>
        <w:numPr>
          <w:ilvl w:val="0"/>
          <w:numId w:val="3"/>
        </w:numPr>
        <w:spacing w:after="0"/>
        <w:rPr>
          <w:rFonts w:ascii="Times New Roman" w:hAnsi="Times New Roman" w:cs="Times New Roman"/>
          <w:b/>
          <w:bCs/>
          <w:sz w:val="23"/>
          <w:szCs w:val="23"/>
        </w:rPr>
      </w:pPr>
      <w:r w:rsidRPr="00640FF4">
        <w:rPr>
          <w:rFonts w:ascii="Times New Roman" w:hAnsi="Times New Roman" w:cs="Times New Roman"/>
          <w:b/>
          <w:bCs/>
          <w:sz w:val="23"/>
          <w:szCs w:val="23"/>
        </w:rPr>
        <w:t>Paper DUE</w:t>
      </w:r>
    </w:p>
    <w:p w14:paraId="377FA52E" w14:textId="77777777" w:rsidR="009571E4" w:rsidRPr="009571E4" w:rsidRDefault="009571E4" w:rsidP="009571E4">
      <w:pPr>
        <w:spacing w:after="0"/>
        <w:rPr>
          <w:rFonts w:ascii="Times New Roman" w:hAnsi="Times New Roman" w:cs="Times New Roman"/>
          <w:b/>
          <w:bCs/>
          <w:color w:val="FF0000"/>
          <w:sz w:val="23"/>
          <w:szCs w:val="23"/>
        </w:rPr>
      </w:pPr>
    </w:p>
    <w:p w14:paraId="36F0ACDA" w14:textId="7E9495B2" w:rsidR="009571E4" w:rsidRPr="00084C3D" w:rsidRDefault="00336BD6" w:rsidP="009571E4">
      <w:pPr>
        <w:spacing w:after="0"/>
        <w:rPr>
          <w:rFonts w:ascii="Times New Roman" w:hAnsi="Times New Roman" w:cs="Times New Roman"/>
          <w:b/>
          <w:bCs/>
          <w:sz w:val="23"/>
          <w:szCs w:val="23"/>
        </w:rPr>
      </w:pPr>
      <w:r w:rsidRPr="00084C3D">
        <w:rPr>
          <w:rFonts w:ascii="Times New Roman" w:hAnsi="Times New Roman" w:cs="Times New Roman"/>
          <w:b/>
          <w:bCs/>
          <w:sz w:val="23"/>
          <w:szCs w:val="23"/>
        </w:rPr>
        <w:t xml:space="preserve">Wednesday, February 22: </w:t>
      </w:r>
      <w:r w:rsidR="009571E4" w:rsidRPr="00084C3D">
        <w:rPr>
          <w:rFonts w:ascii="Times New Roman" w:hAnsi="Times New Roman" w:cs="Times New Roman"/>
          <w:b/>
          <w:bCs/>
          <w:sz w:val="23"/>
          <w:szCs w:val="23"/>
        </w:rPr>
        <w:t xml:space="preserve">Session 5 – </w:t>
      </w:r>
      <w:r w:rsidRPr="00084C3D">
        <w:rPr>
          <w:rFonts w:ascii="Times New Roman" w:hAnsi="Times New Roman" w:cs="Times New Roman"/>
          <w:b/>
          <w:bCs/>
          <w:sz w:val="23"/>
          <w:szCs w:val="23"/>
        </w:rPr>
        <w:t xml:space="preserve">Memories of WWII </w:t>
      </w:r>
      <w:r w:rsidR="00084C3D" w:rsidRPr="00084C3D">
        <w:rPr>
          <w:rFonts w:ascii="Times New Roman" w:hAnsi="Times New Roman" w:cs="Times New Roman"/>
          <w:b/>
          <w:bCs/>
          <w:sz w:val="23"/>
          <w:szCs w:val="23"/>
        </w:rPr>
        <w:t>in Taiwan and Conclusion</w:t>
      </w:r>
    </w:p>
    <w:p w14:paraId="697B6B16" w14:textId="77777777" w:rsidR="00084C3D" w:rsidRPr="00084C3D" w:rsidRDefault="00084C3D" w:rsidP="009571E4">
      <w:pPr>
        <w:pStyle w:val="ListParagraph"/>
        <w:numPr>
          <w:ilvl w:val="0"/>
          <w:numId w:val="4"/>
        </w:numPr>
        <w:spacing w:after="0"/>
        <w:rPr>
          <w:rFonts w:ascii="Times New Roman" w:hAnsi="Times New Roman" w:cs="Times New Roman"/>
          <w:b/>
          <w:bCs/>
          <w:sz w:val="23"/>
          <w:szCs w:val="23"/>
        </w:rPr>
      </w:pPr>
      <w:r w:rsidRPr="00084C3D">
        <w:rPr>
          <w:rFonts w:ascii="Times New Roman" w:hAnsi="Times New Roman" w:cs="Times New Roman"/>
          <w:sz w:val="23"/>
          <w:szCs w:val="23"/>
        </w:rPr>
        <w:t xml:space="preserve">Asano </w:t>
      </w:r>
      <w:proofErr w:type="spellStart"/>
      <w:r w:rsidRPr="00084C3D">
        <w:rPr>
          <w:rFonts w:ascii="Times New Roman" w:hAnsi="Times New Roman" w:cs="Times New Roman"/>
          <w:sz w:val="23"/>
          <w:szCs w:val="23"/>
        </w:rPr>
        <w:t>Toyomi</w:t>
      </w:r>
      <w:proofErr w:type="spellEnd"/>
      <w:r w:rsidRPr="00084C3D">
        <w:rPr>
          <w:rFonts w:ascii="Times New Roman" w:hAnsi="Times New Roman" w:cs="Times New Roman"/>
          <w:sz w:val="23"/>
          <w:szCs w:val="23"/>
        </w:rPr>
        <w:t>, “Historical Perceptions of Japan’s Taiwan Era”</w:t>
      </w:r>
    </w:p>
    <w:p w14:paraId="160303E3" w14:textId="113BC164" w:rsidR="004126EF" w:rsidRPr="00084C3D" w:rsidRDefault="00084C3D" w:rsidP="00084C3D">
      <w:pPr>
        <w:pStyle w:val="ListParagraph"/>
        <w:numPr>
          <w:ilvl w:val="0"/>
          <w:numId w:val="4"/>
        </w:numPr>
        <w:spacing w:after="0"/>
        <w:rPr>
          <w:rFonts w:ascii="Times New Roman" w:hAnsi="Times New Roman" w:cs="Times New Roman"/>
          <w:b/>
          <w:bCs/>
          <w:sz w:val="23"/>
          <w:szCs w:val="23"/>
        </w:rPr>
      </w:pPr>
      <w:r w:rsidRPr="00084C3D">
        <w:rPr>
          <w:rFonts w:ascii="Times New Roman" w:hAnsi="Times New Roman" w:cs="Times New Roman"/>
          <w:sz w:val="23"/>
          <w:szCs w:val="23"/>
        </w:rPr>
        <w:t xml:space="preserve">John K Nelson, “Tempest in a Textbook: A Report on the New Middle-School History Textbook in Japan”  </w:t>
      </w:r>
    </w:p>
    <w:p w14:paraId="6F2C7392" w14:textId="0319F61A" w:rsidR="00336BD6" w:rsidRPr="00084C3D" w:rsidRDefault="00336BD6" w:rsidP="009571E4">
      <w:pPr>
        <w:pStyle w:val="ListParagraph"/>
        <w:numPr>
          <w:ilvl w:val="0"/>
          <w:numId w:val="4"/>
        </w:numPr>
        <w:spacing w:after="0"/>
        <w:rPr>
          <w:rFonts w:ascii="Times New Roman" w:hAnsi="Times New Roman" w:cs="Times New Roman"/>
          <w:b/>
          <w:bCs/>
          <w:sz w:val="23"/>
          <w:szCs w:val="23"/>
        </w:rPr>
      </w:pPr>
      <w:r w:rsidRPr="00084C3D">
        <w:rPr>
          <w:rFonts w:ascii="Times New Roman" w:hAnsi="Times New Roman" w:cs="Times New Roman"/>
          <w:b/>
          <w:bCs/>
          <w:sz w:val="23"/>
          <w:szCs w:val="23"/>
        </w:rPr>
        <w:t>Presentation DUE</w:t>
      </w:r>
    </w:p>
    <w:p w14:paraId="48828A0E" w14:textId="77777777" w:rsidR="009571E4" w:rsidRPr="009571E4" w:rsidRDefault="009571E4" w:rsidP="009571E4">
      <w:pPr>
        <w:spacing w:after="0"/>
        <w:rPr>
          <w:rFonts w:ascii="Times New Roman" w:hAnsi="Times New Roman" w:cs="Times New Roman"/>
          <w:b/>
          <w:bCs/>
          <w:color w:val="FF0000"/>
          <w:sz w:val="23"/>
          <w:szCs w:val="23"/>
        </w:rPr>
      </w:pPr>
    </w:p>
    <w:p w14:paraId="33567525" w14:textId="77777777" w:rsidR="00640FF4" w:rsidRDefault="00640FF4" w:rsidP="009571E4">
      <w:pPr>
        <w:spacing w:after="0"/>
        <w:rPr>
          <w:rFonts w:ascii="Times New Roman" w:hAnsi="Times New Roman" w:cs="Times New Roman"/>
          <w:b/>
          <w:bCs/>
          <w:color w:val="FF0000"/>
          <w:sz w:val="23"/>
          <w:szCs w:val="23"/>
        </w:rPr>
      </w:pPr>
    </w:p>
    <w:p w14:paraId="1AEFFF5B" w14:textId="77777777" w:rsidR="00640FF4" w:rsidRDefault="00640FF4" w:rsidP="009571E4">
      <w:pPr>
        <w:spacing w:after="0"/>
        <w:rPr>
          <w:rFonts w:ascii="Times New Roman" w:hAnsi="Times New Roman" w:cs="Times New Roman"/>
          <w:b/>
          <w:bCs/>
          <w:color w:val="FF0000"/>
          <w:sz w:val="23"/>
          <w:szCs w:val="23"/>
        </w:rPr>
      </w:pPr>
    </w:p>
    <w:p w14:paraId="74CF5B6D" w14:textId="77777777" w:rsidR="00640FF4" w:rsidRDefault="00640FF4" w:rsidP="009571E4">
      <w:pPr>
        <w:spacing w:after="0"/>
        <w:rPr>
          <w:rFonts w:ascii="Times New Roman" w:hAnsi="Times New Roman" w:cs="Times New Roman"/>
          <w:b/>
          <w:bCs/>
          <w:color w:val="FF0000"/>
          <w:sz w:val="23"/>
          <w:szCs w:val="23"/>
        </w:rPr>
      </w:pPr>
    </w:p>
    <w:p w14:paraId="774BE765" w14:textId="77777777" w:rsidR="001E6046" w:rsidRPr="009571E4" w:rsidRDefault="001E6046">
      <w:pPr>
        <w:rPr>
          <w:color w:val="FF0000"/>
        </w:rPr>
      </w:pPr>
    </w:p>
    <w:sectPr w:rsidR="001E6046" w:rsidRPr="009571E4">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7A65" w14:textId="77777777" w:rsidR="005A1970" w:rsidRDefault="005A1970">
      <w:pPr>
        <w:spacing w:after="0" w:line="240" w:lineRule="auto"/>
      </w:pPr>
      <w:r>
        <w:separator/>
      </w:r>
    </w:p>
  </w:endnote>
  <w:endnote w:type="continuationSeparator" w:id="0">
    <w:p w14:paraId="343DD9F3" w14:textId="77777777" w:rsidR="005A1970" w:rsidRDefault="005A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A3F6" w14:textId="77777777" w:rsidR="005A1970" w:rsidRDefault="005A1970">
      <w:pPr>
        <w:spacing w:after="0" w:line="240" w:lineRule="auto"/>
      </w:pPr>
      <w:r>
        <w:separator/>
      </w:r>
    </w:p>
  </w:footnote>
  <w:footnote w:type="continuationSeparator" w:id="0">
    <w:p w14:paraId="1E4A2D7E" w14:textId="77777777" w:rsidR="005A1970" w:rsidRDefault="005A1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68CD" w14:textId="77777777" w:rsidR="00B14694" w:rsidRDefault="00000000" w:rsidP="00B14694">
    <w:pPr>
      <w:pStyle w:val="Header"/>
      <w:jc w:val="right"/>
    </w:pPr>
    <w:r>
      <w:t>HIST 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9F34DA3"/>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C8E5240"/>
    <w:multiLevelType w:val="hybridMultilevel"/>
    <w:tmpl w:val="6C46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4031"/>
    <w:multiLevelType w:val="hybridMultilevel"/>
    <w:tmpl w:val="B0C0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45933"/>
    <w:multiLevelType w:val="hybridMultilevel"/>
    <w:tmpl w:val="E4704534"/>
    <w:lvl w:ilvl="0" w:tplc="A502B4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405F"/>
    <w:multiLevelType w:val="hybridMultilevel"/>
    <w:tmpl w:val="0650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D5AF5"/>
    <w:multiLevelType w:val="hybridMultilevel"/>
    <w:tmpl w:val="D95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F7D49"/>
    <w:multiLevelType w:val="hybridMultilevel"/>
    <w:tmpl w:val="7A2E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E6E4B"/>
    <w:multiLevelType w:val="hybridMultilevel"/>
    <w:tmpl w:val="E54A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A4DBC"/>
    <w:multiLevelType w:val="hybridMultilevel"/>
    <w:tmpl w:val="00D40DE6"/>
    <w:lvl w:ilvl="0" w:tplc="315A94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B4549"/>
    <w:multiLevelType w:val="hybridMultilevel"/>
    <w:tmpl w:val="1CD693D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70E26"/>
    <w:multiLevelType w:val="hybridMultilevel"/>
    <w:tmpl w:val="1DDCEE9A"/>
    <w:lvl w:ilvl="0" w:tplc="04090001">
      <w:start w:val="1"/>
      <w:numFmt w:val="bullet"/>
      <w:lvlText w:val=""/>
      <w:lvlJc w:val="left"/>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A382606"/>
    <w:multiLevelType w:val="hybridMultilevel"/>
    <w:tmpl w:val="43A4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71A6E"/>
    <w:multiLevelType w:val="hybridMultilevel"/>
    <w:tmpl w:val="4BB4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460A2"/>
    <w:multiLevelType w:val="hybridMultilevel"/>
    <w:tmpl w:val="12D601B0"/>
    <w:lvl w:ilvl="0" w:tplc="3EFCC5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60BFC"/>
    <w:multiLevelType w:val="hybridMultilevel"/>
    <w:tmpl w:val="CE24AF2C"/>
    <w:lvl w:ilvl="0" w:tplc="315A94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76AD5"/>
    <w:multiLevelType w:val="hybridMultilevel"/>
    <w:tmpl w:val="72E6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A7C19"/>
    <w:multiLevelType w:val="hybridMultilevel"/>
    <w:tmpl w:val="200E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70FFE"/>
    <w:multiLevelType w:val="hybridMultilevel"/>
    <w:tmpl w:val="5AD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036113">
    <w:abstractNumId w:val="12"/>
  </w:num>
  <w:num w:numId="2" w16cid:durableId="1962614276">
    <w:abstractNumId w:val="5"/>
  </w:num>
  <w:num w:numId="3" w16cid:durableId="1210918088">
    <w:abstractNumId w:val="16"/>
  </w:num>
  <w:num w:numId="4" w16cid:durableId="1106118804">
    <w:abstractNumId w:val="15"/>
  </w:num>
  <w:num w:numId="5" w16cid:durableId="1490560457">
    <w:abstractNumId w:val="10"/>
  </w:num>
  <w:num w:numId="6" w16cid:durableId="1036199500">
    <w:abstractNumId w:val="11"/>
  </w:num>
  <w:num w:numId="7" w16cid:durableId="2001956159">
    <w:abstractNumId w:val="3"/>
  </w:num>
  <w:num w:numId="8" w16cid:durableId="1607734173">
    <w:abstractNumId w:val="7"/>
  </w:num>
  <w:num w:numId="9" w16cid:durableId="682435561">
    <w:abstractNumId w:val="9"/>
  </w:num>
  <w:num w:numId="10" w16cid:durableId="1799101955">
    <w:abstractNumId w:val="2"/>
  </w:num>
  <w:num w:numId="11" w16cid:durableId="291791857">
    <w:abstractNumId w:val="17"/>
  </w:num>
  <w:num w:numId="12" w16cid:durableId="1403412153">
    <w:abstractNumId w:val="8"/>
  </w:num>
  <w:num w:numId="13" w16cid:durableId="864446179">
    <w:abstractNumId w:val="1"/>
  </w:num>
  <w:num w:numId="14" w16cid:durableId="1848908428">
    <w:abstractNumId w:val="0"/>
  </w:num>
  <w:num w:numId="15" w16cid:durableId="1090470312">
    <w:abstractNumId w:val="6"/>
  </w:num>
  <w:num w:numId="16" w16cid:durableId="1183394773">
    <w:abstractNumId w:val="4"/>
  </w:num>
  <w:num w:numId="17" w16cid:durableId="415398344">
    <w:abstractNumId w:val="14"/>
  </w:num>
  <w:num w:numId="18" w16cid:durableId="567957241">
    <w:abstractNumId w:val="13"/>
  </w:num>
  <w:num w:numId="19" w16cid:durableId="20575105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E4"/>
    <w:rsid w:val="00084C3D"/>
    <w:rsid w:val="000D64B5"/>
    <w:rsid w:val="00180D9E"/>
    <w:rsid w:val="001E6046"/>
    <w:rsid w:val="00336BD6"/>
    <w:rsid w:val="003B6815"/>
    <w:rsid w:val="004126EF"/>
    <w:rsid w:val="005A1970"/>
    <w:rsid w:val="005C3387"/>
    <w:rsid w:val="00640FF4"/>
    <w:rsid w:val="006C0347"/>
    <w:rsid w:val="007D152B"/>
    <w:rsid w:val="009571E4"/>
    <w:rsid w:val="00AC2A19"/>
    <w:rsid w:val="00B52AE1"/>
    <w:rsid w:val="00FA7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12E3"/>
  <w15:chartTrackingRefBased/>
  <w15:docId w15:val="{24ADE434-851D-433A-AFD4-C9C29F6E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E4"/>
  </w:style>
  <w:style w:type="paragraph" w:styleId="Heading3">
    <w:name w:val="heading 3"/>
    <w:basedOn w:val="Normal"/>
    <w:next w:val="Normal"/>
    <w:link w:val="Heading3Char"/>
    <w:uiPriority w:val="9"/>
    <w:semiHidden/>
    <w:unhideWhenUsed/>
    <w:qFormat/>
    <w:rsid w:val="009571E4"/>
    <w:pPr>
      <w:keepNext/>
      <w:suppressAutoHyphens/>
      <w:spacing w:before="240" w:after="60" w:line="276" w:lineRule="auto"/>
      <w:outlineLvl w:val="2"/>
    </w:pPr>
    <w:rPr>
      <w:rFonts w:ascii="Calibri Light" w:eastAsia="Times New Roman" w:hAnsi="Calibri Light" w:cs="Times New Roman"/>
      <w:b/>
      <w:bCs/>
      <w:kern w:val="2"/>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E4"/>
  </w:style>
  <w:style w:type="paragraph" w:styleId="ListParagraph">
    <w:name w:val="List Paragraph"/>
    <w:basedOn w:val="Normal"/>
    <w:uiPriority w:val="34"/>
    <w:qFormat/>
    <w:rsid w:val="009571E4"/>
    <w:pPr>
      <w:ind w:left="720"/>
      <w:contextualSpacing/>
    </w:pPr>
  </w:style>
  <w:style w:type="paragraph" w:styleId="NormalWeb">
    <w:name w:val="Normal (Web)"/>
    <w:basedOn w:val="Normal"/>
    <w:uiPriority w:val="99"/>
    <w:unhideWhenUsed/>
    <w:rsid w:val="009571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71E4"/>
    <w:rPr>
      <w:color w:val="0563C1" w:themeColor="hyperlink"/>
      <w:u w:val="single"/>
    </w:rPr>
  </w:style>
  <w:style w:type="paragraph" w:styleId="BodyText">
    <w:name w:val="Body Text"/>
    <w:basedOn w:val="Normal"/>
    <w:link w:val="BodyTextChar"/>
    <w:unhideWhenUsed/>
    <w:rsid w:val="009571E4"/>
    <w:pPr>
      <w:suppressAutoHyphens/>
      <w:spacing w:after="0" w:line="100" w:lineRule="atLeast"/>
    </w:pPr>
    <w:rPr>
      <w:rFonts w:ascii="Times New Roman" w:eastAsia="Calibri" w:hAnsi="Times New Roman" w:cs="Times New Roman"/>
      <w:kern w:val="2"/>
      <w:sz w:val="24"/>
      <w:lang w:eastAsia="ar-SA"/>
    </w:rPr>
  </w:style>
  <w:style w:type="character" w:customStyle="1" w:styleId="BodyTextChar">
    <w:name w:val="Body Text Char"/>
    <w:basedOn w:val="DefaultParagraphFont"/>
    <w:link w:val="BodyText"/>
    <w:rsid w:val="009571E4"/>
    <w:rPr>
      <w:rFonts w:ascii="Times New Roman" w:eastAsia="Calibri" w:hAnsi="Times New Roman" w:cs="Times New Roman"/>
      <w:kern w:val="2"/>
      <w:sz w:val="24"/>
      <w:lang w:eastAsia="ar-SA"/>
    </w:rPr>
  </w:style>
  <w:style w:type="character" w:customStyle="1" w:styleId="Heading3Char">
    <w:name w:val="Heading 3 Char"/>
    <w:basedOn w:val="DefaultParagraphFont"/>
    <w:link w:val="Heading3"/>
    <w:uiPriority w:val="9"/>
    <w:semiHidden/>
    <w:rsid w:val="009571E4"/>
    <w:rPr>
      <w:rFonts w:ascii="Calibri Light" w:eastAsia="Times New Roman" w:hAnsi="Calibri Light" w:cs="Times New Roman"/>
      <w:b/>
      <w:bCs/>
      <w:kern w:val="2"/>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erican.edu/ocl/dos/" TargetMode="External"/><Relationship Id="rId18" Type="http://schemas.openxmlformats.org/officeDocument/2006/relationships/hyperlink" Target="mailto:helpdesk@american.edu" TargetMode="External"/><Relationship Id="rId3" Type="http://schemas.openxmlformats.org/officeDocument/2006/relationships/settings" Target="settings.xml"/><Relationship Id="rId21" Type="http://schemas.openxmlformats.org/officeDocument/2006/relationships/hyperlink" Target="http://www.american.edu/cas/writing/" TargetMode="External"/><Relationship Id="rId7" Type="http://schemas.openxmlformats.org/officeDocument/2006/relationships/hyperlink" Target="mailto:matson@american.edu" TargetMode="External"/><Relationship Id="rId12" Type="http://schemas.openxmlformats.org/officeDocument/2006/relationships/hyperlink" Target="https://www.american.edu/provost/academic-access/documentation-and-eligibility.cfm" TargetMode="External"/><Relationship Id="rId17" Type="http://schemas.openxmlformats.org/officeDocument/2006/relationships/hyperlink" Target="https://en-us.help.blackboard.com/Learn/9.1_2014_04/Stud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lackboard@american.edu" TargetMode="External"/><Relationship Id="rId20" Type="http://schemas.openxmlformats.org/officeDocument/2006/relationships/hyperlink" Target="https://americanuniversity.service-now.com/sp?id=cont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ac@american.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quityoffice@american.edu" TargetMode="External"/><Relationship Id="rId23" Type="http://schemas.openxmlformats.org/officeDocument/2006/relationships/header" Target="header1.xml"/><Relationship Id="rId10" Type="http://schemas.openxmlformats.org/officeDocument/2006/relationships/hyperlink" Target="mailto:techtaskforce@american.edu" TargetMode="External"/><Relationship Id="rId19" Type="http://schemas.openxmlformats.org/officeDocument/2006/relationships/hyperlink" Target="http://www.american.edu/oit/HelpDesk-Chat.cf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merican-advocate.symplicity.com/titleix_report/index.php/pid742031?" TargetMode="External"/><Relationship Id="rId22" Type="http://schemas.openxmlformats.org/officeDocument/2006/relationships/hyperlink" Target="https://www.american.edu/provost/academic-access/student-athlete-support-program.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Matson</dc:creator>
  <cp:keywords/>
  <dc:description/>
  <cp:lastModifiedBy>Emily Matson</cp:lastModifiedBy>
  <cp:revision>8</cp:revision>
  <dcterms:created xsi:type="dcterms:W3CDTF">2023-01-24T16:54:00Z</dcterms:created>
  <dcterms:modified xsi:type="dcterms:W3CDTF">2023-01-30T16:58:00Z</dcterms:modified>
</cp:coreProperties>
</file>